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31200" w:rsidRPr="00BE03DF" w:rsidRDefault="0093120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E4C09" w:rsidRPr="00931200" w:rsidRDefault="00135E21" w:rsidP="009E4C0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931200">
        <w:rPr>
          <w:rFonts w:ascii="TH SarabunPSK" w:hAnsi="TH SarabunPSK" w:cs="TH SarabunPSK"/>
          <w:b/>
          <w:bCs/>
          <w:sz w:val="36"/>
          <w:szCs w:val="36"/>
        </w:rPr>
        <w:t xml:space="preserve">0317818 </w:t>
      </w:r>
      <w:r w:rsidRPr="0093120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การวิจัยเชิงคุณภาพทางเทคโนโลยีและสื่อสารการศึกษา </w:t>
      </w:r>
      <w:r w:rsidRPr="00931200">
        <w:rPr>
          <w:rFonts w:ascii="TH SarabunPSK" w:hAnsi="TH SarabunPSK" w:cs="TH SarabunPSK"/>
          <w:b/>
          <w:bCs/>
          <w:sz w:val="36"/>
          <w:szCs w:val="36"/>
        </w:rPr>
        <w:t>2(2-0-4) Advanced Qualitative Research in Technology and Educational Communications</w:t>
      </w:r>
    </w:p>
    <w:p w:rsidR="00CC419E" w:rsidRPr="009E4C09" w:rsidRDefault="00CC419E" w:rsidP="009E4C09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31200" w:rsidRDefault="0093120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931200" w:rsidRDefault="00CC419E" w:rsidP="009563DC">
      <w:pPr>
        <w:ind w:hanging="2387"/>
        <w:rPr>
          <w:rFonts w:ascii="TH SarabunPSK" w:hAnsi="TH SarabunPSK" w:cs="TH SarabunPSK"/>
          <w:b/>
          <w:bCs/>
          <w:sz w:val="36"/>
          <w:szCs w:val="36"/>
        </w:rPr>
      </w:pPr>
      <w:r w:rsidRPr="00931200">
        <w:rPr>
          <w:rFonts w:ascii="TH SarabunPSK" w:hAnsi="TH SarabunPSK" w:cs="TH SarabunPSK"/>
          <w:b/>
          <w:bCs/>
          <w:sz w:val="36"/>
          <w:szCs w:val="36"/>
          <w:cs/>
        </w:rPr>
        <w:t>รายวิชานี้เป็นส่วนหนึ่งของหลักสูตร</w:t>
      </w:r>
      <w:r w:rsidR="009563DC" w:rsidRPr="00931200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  <w:r w:rsidR="00BC006E" w:rsidRPr="00931200">
        <w:rPr>
          <w:rFonts w:ascii="TH SarabunPSK" w:hAnsi="TH SarabunPSK" w:cs="TH SarabunPSK" w:hint="cs"/>
          <w:b/>
          <w:bCs/>
          <w:sz w:val="36"/>
          <w:szCs w:val="36"/>
          <w:cs/>
        </w:rPr>
        <w:t>ดุษฎีบัณฑิต</w:t>
      </w:r>
      <w:r w:rsidR="009563DC" w:rsidRPr="009312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CC419E" w:rsidRPr="00931200" w:rsidRDefault="00CC419E" w:rsidP="00BC006E">
      <w:pPr>
        <w:ind w:hanging="2387"/>
        <w:rPr>
          <w:rFonts w:ascii="TH SarabunPSK" w:hAnsi="TH SarabunPSK" w:cs="TH SarabunPSK"/>
          <w:b/>
          <w:bCs/>
          <w:sz w:val="36"/>
          <w:szCs w:val="36"/>
        </w:rPr>
      </w:pPr>
      <w:r w:rsidRPr="00931200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9563DC" w:rsidRPr="00931200">
        <w:rPr>
          <w:rFonts w:ascii="TH SarabunPSK" w:hAnsi="TH SarabunPSK" w:cs="TH SarabunPSK"/>
          <w:b/>
          <w:bCs/>
          <w:sz w:val="36"/>
          <w:szCs w:val="36"/>
          <w:cs/>
        </w:rPr>
        <w:t>เทคโนโลยีและสื่อสารการศึกษา</w:t>
      </w:r>
      <w:r w:rsidR="00BC006E" w:rsidRPr="0093120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C006E" w:rsidRPr="00931200"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6D7041" w:rsidRPr="00931200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ลักสูตรใหม่ </w:t>
      </w:r>
      <w:r w:rsidRPr="00931200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="009563DC" w:rsidRPr="00931200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413AB9" w:rsidRPr="00931200">
        <w:rPr>
          <w:rFonts w:ascii="TH SarabunPSK" w:hAnsi="TH SarabunPSK" w:cs="TH SarabunPSK"/>
          <w:b/>
          <w:bCs/>
          <w:sz w:val="36"/>
          <w:szCs w:val="36"/>
        </w:rPr>
        <w:t>60</w:t>
      </w:r>
    </w:p>
    <w:p w:rsidR="00BC006E" w:rsidRPr="00931200" w:rsidRDefault="00CC419E" w:rsidP="009563D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931200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9563DC" w:rsidRPr="00931200">
        <w:rPr>
          <w:rFonts w:ascii="TH SarabunPSK" w:hAnsi="TH SarabunPSK" w:cs="TH SarabunPSK"/>
          <w:b/>
          <w:bCs/>
          <w:sz w:val="36"/>
          <w:szCs w:val="36"/>
          <w:cs/>
        </w:rPr>
        <w:t>ศึกษาศาสตร์</w:t>
      </w:r>
      <w:r w:rsidR="00AF771C" w:rsidRPr="0093120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1402A5" w:rsidRPr="00931200" w:rsidRDefault="00CC419E" w:rsidP="009563D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  <w:sectPr w:rsidR="001402A5" w:rsidRPr="00931200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93120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04DEE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74237F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Pr="00931200" w:rsidRDefault="002E587C" w:rsidP="002E587C">
      <w:pPr>
        <w:rPr>
          <w:rFonts w:ascii="TH SarabunPSK" w:hAnsi="TH SarabunPSK" w:cs="TH SarabunPSK"/>
          <w:b/>
          <w:bCs/>
          <w:sz w:val="32"/>
          <w:szCs w:val="32"/>
        </w:rPr>
      </w:pPr>
      <w:r w:rsidRPr="009312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F824C6" w:rsidRDefault="00E24CA7" w:rsidP="002E587C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F824C6" w:rsidRDefault="002E587C" w:rsidP="002E587C">
      <w:pPr>
        <w:rPr>
          <w:rFonts w:ascii="TH SarabunPSK" w:hAnsi="TH SarabunPSK" w:cs="TH SarabunPSK"/>
          <w:sz w:val="20"/>
          <w:szCs w:val="20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135E21" w:rsidRPr="00273658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5E21" w:rsidRPr="00273658">
        <w:rPr>
          <w:rFonts w:ascii="TH SarabunPSK" w:hAnsi="TH SarabunPSK" w:cs="TH SarabunPSK"/>
          <w:sz w:val="32"/>
          <w:szCs w:val="32"/>
        </w:rPr>
        <w:t xml:space="preserve">0317818 </w:t>
      </w:r>
      <w:r w:rsidR="00135E21" w:rsidRPr="00273658">
        <w:rPr>
          <w:rFonts w:ascii="TH SarabunPSK" w:hAnsi="TH SarabunPSK" w:cs="TH SarabunPSK"/>
          <w:sz w:val="32"/>
          <w:szCs w:val="32"/>
          <w:cs/>
        </w:rPr>
        <w:t xml:space="preserve">การวิจัยเชิงคุณภาพทางเทคโนโลยีและสื่อสารการศึกษา </w:t>
      </w:r>
      <w:r w:rsidR="00135E21" w:rsidRPr="00273658">
        <w:rPr>
          <w:rFonts w:ascii="TH SarabunPSK" w:hAnsi="TH SarabunPSK" w:cs="TH SarabunPSK"/>
          <w:sz w:val="32"/>
          <w:szCs w:val="32"/>
        </w:rPr>
        <w:t xml:space="preserve">2(2-0-4) </w:t>
      </w:r>
    </w:p>
    <w:p w:rsidR="00226E46" w:rsidRPr="00273658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  <w:t>Advanced Qualitative Research in Technology and Educational Communications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F824C6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sz w:val="20"/>
          <w:szCs w:val="24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73658" w:rsidRDefault="00226E46" w:rsidP="00273658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135E21" w:rsidRPr="00273658">
        <w:rPr>
          <w:rFonts w:ascii="TH SarabunPSK" w:hAnsi="TH SarabunPSK" w:cs="TH SarabunPSK"/>
          <w:sz w:val="32"/>
          <w:szCs w:val="32"/>
          <w:cs/>
        </w:rPr>
        <w:t>หลักการพื้นฐานของการวิจัยเชิงคุณภาพ การเลือกผู้ให้ข้อมูลสำคัญ เทคนิคการเข้าถึงข้อมูลและการเก็บรวบรวมข้อมูล  การตรวจสอบแบบสามเส้า การวิเคราะห์ข้อมูล และการเขียนรายงานการวิจัยเชิงคุณภาพ การใช้โปรแกรมคอมพิวเตอร์เพื่อการวิจัยเชิงคุณภาพ  การออกแบบวิจัยเชิงคุณภาพในบริบทด้านเทคโนโลยีและสื่อสารการศึกษา</w:t>
      </w: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/>
          <w:sz w:val="32"/>
          <w:szCs w:val="32"/>
        </w:rPr>
        <w:tab/>
      </w:r>
    </w:p>
    <w:p w:rsidR="00226E46" w:rsidRPr="00F34D5A" w:rsidRDefault="00273658" w:rsidP="00273658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35E21" w:rsidRPr="00273658">
        <w:rPr>
          <w:rFonts w:ascii="TH SarabunPSK" w:hAnsi="TH SarabunPSK" w:cs="TH SarabunPSK"/>
          <w:sz w:val="32"/>
          <w:szCs w:val="32"/>
        </w:rPr>
        <w:t xml:space="preserve">Basic principles of qualitative research; selecting important informants ; </w:t>
      </w:r>
      <w:r w:rsidR="00D04DEE" w:rsidRPr="00273658">
        <w:rPr>
          <w:rFonts w:ascii="TH SarabunPSK" w:hAnsi="TH SarabunPSK" w:cs="TH SarabunPSK"/>
          <w:sz w:val="32"/>
          <w:szCs w:val="32"/>
        </w:rPr>
        <w:t>techniques</w:t>
      </w:r>
      <w:r w:rsidR="00135E21" w:rsidRPr="00273658">
        <w:rPr>
          <w:rFonts w:ascii="TH SarabunPSK" w:hAnsi="TH SarabunPSK" w:cs="TH SarabunPSK"/>
          <w:sz w:val="32"/>
          <w:szCs w:val="32"/>
        </w:rPr>
        <w:t xml:space="preserve"> of data accessibility and data collection; investigation of triangulation; data analysis; and report writing on qualitative research; use of computer program for qualitative</w:t>
      </w:r>
      <w:r w:rsidR="00135E21" w:rsidRPr="00F34D5A">
        <w:rPr>
          <w:rFonts w:ascii="TH SarabunPSK" w:hAnsi="TH SarabunPSK" w:cs="TH SarabunPSK"/>
          <w:color w:val="000000"/>
          <w:sz w:val="32"/>
          <w:szCs w:val="32"/>
        </w:rPr>
        <w:t xml:space="preserve"> research; qualitative design for technology and educational communications context</w:t>
      </w:r>
    </w:p>
    <w:p w:rsidR="003D3CE0" w:rsidRPr="00F824C6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DD69F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D69FA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DD69F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D69FA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DD69F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D69FA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DD69F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D69FA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DD69FA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DD69FA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4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DD69F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D69FA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DD69F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D69FA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Pr="00F824C6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CB7" w:rsidRPr="00996838">
        <w:rPr>
          <w:rFonts w:ascii="TH SarabunPSK" w:hAnsi="TH SarabunPSK" w:cs="TH SarabunPSK" w:hint="cs"/>
          <w:sz w:val="32"/>
          <w:szCs w:val="32"/>
          <w:cs/>
        </w:rPr>
        <w:t xml:space="preserve">ชัชวาล  </w:t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3E2DF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135E21" w:rsidRDefault="00135E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5E21">
        <w:rPr>
          <w:rFonts w:ascii="TH SarabunPSK" w:hAnsi="TH SarabunPSK" w:cs="TH SarabunPSK"/>
          <w:sz w:val="32"/>
          <w:szCs w:val="32"/>
          <w:cs/>
        </w:rPr>
        <w:t>ผศ.ดร.มณฑนา พิพัฒน์เพ็ญ</w:t>
      </w:r>
    </w:p>
    <w:p w:rsidR="00135E21" w:rsidRPr="00996838" w:rsidRDefault="00135E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อ.ดร. ศิลป์ชัย  สุวรรณมณี</w:t>
      </w:r>
    </w:p>
    <w:p w:rsidR="001137D8" w:rsidRPr="00F824C6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20"/>
          <w:szCs w:val="20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8B1D5E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E4C0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B1D5E">
        <w:rPr>
          <w:rFonts w:ascii="TH SarabunPSK" w:hAnsi="TH SarabunPSK" w:cs="TH SarabunPSK"/>
          <w:sz w:val="32"/>
          <w:szCs w:val="32"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8B1D5E">
        <w:rPr>
          <w:rFonts w:ascii="TH SarabunPSK" w:hAnsi="TH SarabunPSK" w:cs="TH SarabunPSK" w:hint="cs"/>
          <w:sz w:val="32"/>
          <w:szCs w:val="32"/>
          <w:cs/>
        </w:rPr>
        <w:t>บัณฑิตศึกษา สาขาวิชาเทคโนโลยีและสื่อสารการศึกษา</w:t>
      </w:r>
    </w:p>
    <w:p w:rsidR="0060250E" w:rsidRPr="00F824C6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135E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 w:rsidR="008B1D5E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E4C0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E4C09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32D88" w:rsidRPr="00F824C6" w:rsidRDefault="00B32D88" w:rsidP="00213C27">
      <w:pPr>
        <w:ind w:left="0" w:firstLine="336"/>
        <w:jc w:val="left"/>
        <w:rPr>
          <w:rFonts w:ascii="TH SarabunPSK" w:hAnsi="TH SarabunPSK" w:cs="TH SarabunPSK"/>
          <w:szCs w:val="2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Pr="00F824C6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Cs w:val="22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DF127F" w:rsidRDefault="00252A76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35E21" w:rsidRDefault="006046F1" w:rsidP="00DF127F">
      <w:pPr>
        <w:ind w:left="0" w:firstLine="851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135E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สังเคราะห์ </w:t>
      </w:r>
      <w:r w:rsidR="00135E21"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หลักการพื้นฐานของการวิจัยเชิงคุณภาพ การเลือกผู้ให้ข้อมูลสำคัญ เทคนิคการเข้าถึงข้อมูล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35E21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และการเก็บรวบร</w:t>
      </w:r>
      <w:r w:rsidR="0027365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วมข้อมูล </w:t>
      </w:r>
      <w:r w:rsidR="00135E21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การตรวจสอบแบบสามเส้า การวิเคราะห์ข้อมูล และการเขียนรายงานการวิจัยเชิงคุณภาพ </w:t>
      </w:r>
    </w:p>
    <w:p w:rsidR="00685EC1" w:rsidRDefault="00135E21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1.2</w:t>
      </w:r>
      <w:r w:rsidR="00F96664"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คิดวิเคราะห์อย่างเป็นระบบเพื่อ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การออกแบบวิจัยเชิงคุณภาพในบริบทด้านเทคโนโลยีและสื่อสารการศึกษา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</w:p>
    <w:p w:rsidR="00685EC1" w:rsidRDefault="006046F1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3 มี</w:t>
      </w:r>
      <w:r w:rsidR="00931200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ในการเลือก</w:t>
      </w:r>
      <w:r w:rsidR="00273658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ใช้โปรแกรมคอมพิวเตอร์เพื่อการวิจัยเชิงคุณภาพ  </w:t>
      </w:r>
    </w:p>
    <w:p w:rsidR="00273658" w:rsidRDefault="001419BA" w:rsidP="00685EC1">
      <w:pPr>
        <w:ind w:left="0"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ร์และสถิติในการศึกษาค้นคว้า และ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เสนอ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ข้อมูลการวิจัยเชิงคุณภาพได้อย่างมีประสิทธิภาพ</w:t>
      </w:r>
    </w:p>
    <w:p w:rsidR="001419BA" w:rsidRP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2E683E" w:rsidRPr="00F824C6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273658" w:rsidRPr="00D04DEE" w:rsidRDefault="00273658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27365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27365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Pr="00D04DEE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F824C6" w:rsidRDefault="00F824C6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273658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pPr w:leftFromText="180" w:rightFromText="180" w:vertAnchor="page" w:horzAnchor="margin" w:tblpY="295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570"/>
        <w:gridCol w:w="567"/>
        <w:gridCol w:w="709"/>
        <w:gridCol w:w="709"/>
      </w:tblGrid>
      <w:tr w:rsidR="00F824C6" w:rsidRPr="00931200" w:rsidTr="00F824C6">
        <w:trPr>
          <w:trHeight w:val="244"/>
        </w:trPr>
        <w:tc>
          <w:tcPr>
            <w:tcW w:w="1449" w:type="dxa"/>
            <w:vMerge w:val="restart"/>
          </w:tcPr>
          <w:p w:rsidR="00F824C6" w:rsidRPr="00931200" w:rsidRDefault="00F824C6" w:rsidP="00F824C6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3120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</w:t>
            </w:r>
          </w:p>
          <w:p w:rsidR="00F824C6" w:rsidRPr="00931200" w:rsidRDefault="00F824C6" w:rsidP="00F824C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F824C6" w:rsidRPr="00931200" w:rsidTr="00F824C6">
        <w:trPr>
          <w:trHeight w:val="524"/>
        </w:trPr>
        <w:tc>
          <w:tcPr>
            <w:tcW w:w="1449" w:type="dxa"/>
            <w:vMerge/>
          </w:tcPr>
          <w:p w:rsidR="00F824C6" w:rsidRPr="00931200" w:rsidRDefault="00F824C6" w:rsidP="00F824C6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93120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C6" w:rsidRPr="00931200" w:rsidRDefault="00F824C6" w:rsidP="00F824C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93120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824C6" w:rsidRPr="00931200" w:rsidTr="00F824C6">
        <w:trPr>
          <w:trHeight w:val="928"/>
        </w:trPr>
        <w:tc>
          <w:tcPr>
            <w:tcW w:w="1449" w:type="dxa"/>
          </w:tcPr>
          <w:p w:rsidR="00F824C6" w:rsidRPr="00931200" w:rsidRDefault="00F824C6" w:rsidP="00F824C6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>วิชา 0317</w:t>
            </w:r>
            <w:r w:rsidRPr="00931200">
              <w:rPr>
                <w:rFonts w:ascii="TH SarabunPSK" w:hAnsi="TH SarabunPSK" w:cs="TH SarabunPSK" w:hint="cs"/>
                <w:sz w:val="32"/>
                <w:szCs w:val="32"/>
                <w:cs/>
              </w:rPr>
              <w:t>818</w:t>
            </w:r>
          </w:p>
          <w:p w:rsidR="00F824C6" w:rsidRPr="00931200" w:rsidRDefault="00F824C6" w:rsidP="00F824C6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การวิจัยเชิงคุณภาพทางเทคโนโลยีและสื่อสารการศึกษา </w:t>
            </w:r>
            <w:r w:rsidRPr="00931200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969E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969E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969E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969E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969E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969E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969E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969E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969E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969EC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C6" w:rsidRPr="008969EC" w:rsidRDefault="00F824C6" w:rsidP="00F824C6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8969E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931200" w:rsidRDefault="00931200" w:rsidP="00692852">
      <w:pPr>
        <w:ind w:left="0"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1200" w:rsidRDefault="00931200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="250" w:tblpY="1623"/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647"/>
        <w:gridCol w:w="3402"/>
        <w:gridCol w:w="2977"/>
      </w:tblGrid>
      <w:tr w:rsidR="00931200" w:rsidRPr="00BE03DF" w:rsidTr="008216CD">
        <w:trPr>
          <w:trHeight w:val="454"/>
          <w:tblHeader/>
        </w:trPr>
        <w:tc>
          <w:tcPr>
            <w:tcW w:w="3039" w:type="dxa"/>
            <w:gridSpan w:val="2"/>
            <w:vAlign w:val="center"/>
          </w:tcPr>
          <w:p w:rsidR="00931200" w:rsidRPr="00BE03DF" w:rsidRDefault="00931200" w:rsidP="008216CD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931200" w:rsidRPr="00BE03DF" w:rsidRDefault="00931200" w:rsidP="008216CD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931200" w:rsidRPr="00BE03DF" w:rsidRDefault="00931200" w:rsidP="008216CD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931200" w:rsidRPr="00BE03DF" w:rsidTr="008216CD">
        <w:trPr>
          <w:trHeight w:val="97"/>
        </w:trPr>
        <w:tc>
          <w:tcPr>
            <w:tcW w:w="3039" w:type="dxa"/>
            <w:gridSpan w:val="2"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1200" w:rsidRPr="00BE03DF" w:rsidTr="008216CD">
        <w:trPr>
          <w:trHeight w:val="345"/>
        </w:trPr>
        <w:tc>
          <w:tcPr>
            <w:tcW w:w="392" w:type="dxa"/>
            <w:tcBorders>
              <w:right w:val="nil"/>
            </w:tcBorders>
          </w:tcPr>
          <w:p w:rsidR="00931200" w:rsidRPr="00487CB7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931200" w:rsidRPr="00341FCB" w:rsidRDefault="00931200" w:rsidP="008216CD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931200" w:rsidRPr="008216CD" w:rsidRDefault="00931200" w:rsidP="008216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216CD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1)</w:t>
            </w:r>
            <w:r w:rsidRPr="008216CD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216CD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สถานการณ์ หรือประสบการณ์ ปัญหาเกี่ยวกับการประพฤติปฏิบัติตามหลักคุณธรรม จริยธรรมในบริบททางวิชาการ ทางเทคโนโลยีและสื่อสารการศึกษา รวมทั้งเสนอแนะแนวทางแก้ไขหรือป้องกัน</w:t>
            </w:r>
          </w:p>
          <w:p w:rsidR="00931200" w:rsidRPr="008216CD" w:rsidRDefault="00931200" w:rsidP="008216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216CD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2) </w:t>
            </w: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วิทยากร หรือบุคคลตัวอย่างในสังคม การยกย่องนิสิตที่ประพฤติดีทำประโยชน์แก่ส่วนรวม</w:t>
            </w:r>
          </w:p>
          <w:p w:rsidR="00931200" w:rsidRPr="008216CD" w:rsidRDefault="00931200" w:rsidP="008216C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216C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21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16CD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ใช้สถานการณ์การปฏิบัติงานภาคสนาม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1200" w:rsidRPr="00F11589" w:rsidRDefault="00931200" w:rsidP="008216C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ประเมินการเปลี่ยนแปลงแนวคิด และพฤติกรรม ผ่านการปฏิบัติงาน การเรียนการสอนในห้องเรียน  การปฏิบัติงานภาคสนาม</w:t>
            </w:r>
          </w:p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ประเมินพฤติกรรมโดยเพื่อน และการประเมินตนเอง</w:t>
            </w:r>
          </w:p>
        </w:tc>
      </w:tr>
      <w:tr w:rsidR="00931200" w:rsidRPr="00BE03DF" w:rsidTr="008216CD">
        <w:trPr>
          <w:trHeight w:val="345"/>
        </w:trPr>
        <w:tc>
          <w:tcPr>
            <w:tcW w:w="392" w:type="dxa"/>
            <w:tcBorders>
              <w:right w:val="nil"/>
            </w:tcBorders>
          </w:tcPr>
          <w:p w:rsidR="00931200" w:rsidRPr="00487CB7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931200" w:rsidRDefault="00931200" w:rsidP="008216CD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931200" w:rsidRDefault="00931200" w:rsidP="008216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931200" w:rsidRDefault="00931200" w:rsidP="008216C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1200" w:rsidRPr="00BE03DF" w:rsidTr="008216CD">
        <w:trPr>
          <w:trHeight w:val="1936"/>
        </w:trPr>
        <w:tc>
          <w:tcPr>
            <w:tcW w:w="392" w:type="dxa"/>
            <w:tcBorders>
              <w:right w:val="nil"/>
            </w:tcBorders>
          </w:tcPr>
          <w:p w:rsidR="00931200" w:rsidRPr="00487CB7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931200" w:rsidRPr="00341FCB" w:rsidRDefault="00931200" w:rsidP="008216CD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931200" w:rsidRPr="00BE03DF" w:rsidTr="008216CD">
        <w:trPr>
          <w:trHeight w:val="97"/>
        </w:trPr>
        <w:tc>
          <w:tcPr>
            <w:tcW w:w="3039" w:type="dxa"/>
            <w:gridSpan w:val="2"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1200" w:rsidRPr="00BE03DF" w:rsidTr="008216CD">
        <w:trPr>
          <w:trHeight w:val="345"/>
        </w:trPr>
        <w:tc>
          <w:tcPr>
            <w:tcW w:w="392" w:type="dxa"/>
            <w:tcBorders>
              <w:right w:val="nil"/>
            </w:tcBorders>
          </w:tcPr>
          <w:p w:rsidR="00931200" w:rsidRPr="00487CB7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931200" w:rsidRPr="00750D96" w:rsidRDefault="00931200" w:rsidP="008216C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 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402" w:type="dxa"/>
            <w:vMerge w:val="restart"/>
          </w:tcPr>
          <w:p w:rsidR="00931200" w:rsidRPr="008216CD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821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หลากหลายรูปแบบ </w:t>
            </w:r>
            <w:r w:rsidRPr="008216CD">
              <w:rPr>
                <w:rFonts w:ascii="TH SarabunPSK" w:hAnsi="TH SarabunPSK" w:cs="TH SarabunPSK"/>
                <w:sz w:val="32"/>
                <w:szCs w:val="32"/>
              </w:rPr>
              <w:t xml:space="preserve">(Active Learning) </w:t>
            </w: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เน้นการนำหลักการ ทฤษฎี ไปใช้ในสถานการณ์จริง และการเรียนรู้โดย  ใช้วิจัยเป็นฐาน</w:t>
            </w:r>
          </w:p>
          <w:p w:rsidR="00931200" w:rsidRPr="008216CD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จัดการเรียนรู้โดยใช้ปัญหาในสถานการณ์จริง การเรียนรู้จากวิเคราะห์ วิจารณ์ การทำวิจัย และการเรียนรู้จากวิทยากร  </w:t>
            </w:r>
          </w:p>
          <w:p w:rsidR="00931200" w:rsidRPr="008216CD" w:rsidRDefault="00931200" w:rsidP="008216C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216C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ใช้เทคโนโลยีสารสนเทศและการสื่อสาร ในการจัดการเรียนการสอน  เพื่อให้นิสิตสืบค้น ค้นหา องค์ความรู้ที่ทันสมัยทั้งในประเทศ และต่างประเทศ </w:t>
            </w:r>
          </w:p>
        </w:tc>
        <w:tc>
          <w:tcPr>
            <w:tcW w:w="2977" w:type="dxa"/>
            <w:vMerge w:val="restart"/>
          </w:tcPr>
          <w:p w:rsidR="00931200" w:rsidRPr="00774C58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931200" w:rsidRPr="00774C58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การประเมินจากกระบวนการทำงานและผลผลิต การประเมินภาคปฏิบัติ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931200" w:rsidRPr="00774C58" w:rsidRDefault="00931200" w:rsidP="008216C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1200" w:rsidRPr="00BE03DF" w:rsidTr="008216CD">
        <w:trPr>
          <w:trHeight w:val="345"/>
        </w:trPr>
        <w:tc>
          <w:tcPr>
            <w:tcW w:w="392" w:type="dxa"/>
            <w:tcBorders>
              <w:right w:val="nil"/>
            </w:tcBorders>
          </w:tcPr>
          <w:p w:rsidR="00931200" w:rsidRPr="00487CB7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ประยุกต์ใช้ความรู้  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1200" w:rsidRPr="00BE03DF" w:rsidTr="008216CD">
        <w:trPr>
          <w:trHeight w:val="97"/>
        </w:trPr>
        <w:tc>
          <w:tcPr>
            <w:tcW w:w="3039" w:type="dxa"/>
            <w:gridSpan w:val="2"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1200" w:rsidRPr="00BE03DF" w:rsidTr="008216CD">
        <w:trPr>
          <w:trHeight w:val="345"/>
        </w:trPr>
        <w:tc>
          <w:tcPr>
            <w:tcW w:w="392" w:type="dxa"/>
            <w:tcBorders>
              <w:right w:val="nil"/>
            </w:tcBorders>
          </w:tcPr>
          <w:p w:rsidR="00931200" w:rsidRPr="00487CB7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931200" w:rsidRPr="00774C58" w:rsidRDefault="00931200" w:rsidP="008216CD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931200" w:rsidRPr="008216CD" w:rsidRDefault="00931200" w:rsidP="008216CD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16CD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8216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</w:t>
            </w:r>
            <w:r w:rsidR="00786EA8" w:rsidRPr="008216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ะห์คิดอย่างมีวิจารณญาณ โดยออกแบบ</w:t>
            </w:r>
            <w:r w:rsidRPr="008216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931200" w:rsidRPr="008216CD" w:rsidRDefault="00931200" w:rsidP="008216CD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16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Pr="008216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931200" w:rsidRPr="008216CD" w:rsidRDefault="00931200" w:rsidP="008216CD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216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 w:rsidRPr="008216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</w:t>
            </w:r>
          </w:p>
          <w:p w:rsidR="008216CD" w:rsidRPr="008216CD" w:rsidRDefault="00931200" w:rsidP="008216CD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6CD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ตลอดจนส่งเสริมให้นิสิตเสวนากับผู้เชี่ยวชาญสัมมนาเชิงวิชาการอย่างต่อเนื่อง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:rsidR="00931200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931200" w:rsidRPr="00BE03DF" w:rsidTr="008216CD">
        <w:trPr>
          <w:trHeight w:val="345"/>
        </w:trPr>
        <w:tc>
          <w:tcPr>
            <w:tcW w:w="392" w:type="dxa"/>
            <w:tcBorders>
              <w:right w:val="nil"/>
            </w:tcBorders>
          </w:tcPr>
          <w:p w:rsidR="00931200" w:rsidRPr="00BE03DF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931200" w:rsidRPr="00BE03DF" w:rsidRDefault="00931200" w:rsidP="008216CD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ได้อย่างสร้างสรรค์</w:t>
            </w:r>
          </w:p>
        </w:tc>
        <w:tc>
          <w:tcPr>
            <w:tcW w:w="3402" w:type="dxa"/>
            <w:vMerge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1200" w:rsidRPr="00BE03DF" w:rsidTr="008216CD">
        <w:trPr>
          <w:trHeight w:val="345"/>
        </w:trPr>
        <w:tc>
          <w:tcPr>
            <w:tcW w:w="392" w:type="dxa"/>
            <w:tcBorders>
              <w:right w:val="nil"/>
            </w:tcBorders>
          </w:tcPr>
          <w:p w:rsidR="00931200" w:rsidRPr="00C30FA7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931200" w:rsidRPr="00F34D5A" w:rsidRDefault="00931200" w:rsidP="008216C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  <w:p w:rsidR="00931200" w:rsidRPr="00774C58" w:rsidRDefault="00931200" w:rsidP="008216CD">
            <w:pPr>
              <w:tabs>
                <w:tab w:val="left" w:pos="1800"/>
              </w:tabs>
              <w:spacing w:line="228" w:lineRule="auto"/>
              <w:ind w:left="0" w:firstLine="2722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1200" w:rsidRPr="00BE03DF" w:rsidTr="008216CD">
        <w:trPr>
          <w:trHeight w:val="97"/>
        </w:trPr>
        <w:tc>
          <w:tcPr>
            <w:tcW w:w="3039" w:type="dxa"/>
            <w:gridSpan w:val="2"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931200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</w:p>
          <w:p w:rsidR="008216CD" w:rsidRPr="00BE03DF" w:rsidRDefault="008216CD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1200" w:rsidRPr="00BE03DF" w:rsidTr="008216CD">
        <w:trPr>
          <w:trHeight w:val="345"/>
        </w:trPr>
        <w:tc>
          <w:tcPr>
            <w:tcW w:w="392" w:type="dxa"/>
            <w:tcBorders>
              <w:right w:val="nil"/>
            </w:tcBorders>
          </w:tcPr>
          <w:p w:rsidR="00931200" w:rsidRPr="00487CB7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931200" w:rsidRPr="00BE03DF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931200" w:rsidRPr="008216CD" w:rsidRDefault="00931200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8216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1200" w:rsidRDefault="00931200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การเป็นผู้นำ 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  <w:p w:rsidR="008216CD" w:rsidRDefault="008216CD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6CD" w:rsidRDefault="008216CD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Pr="008216CD" w:rsidRDefault="008216CD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 w:val="restart"/>
          </w:tcPr>
          <w:p w:rsidR="00931200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 และการแสดงออกของนิสิตขณะทำกิจกรรมกลุ่ม</w:t>
            </w:r>
          </w:p>
          <w:p w:rsidR="00931200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931200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B05A86" w:rsidRDefault="00931200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ประเมินพฤติกรรมการใช้ทักษะการสื่อสารระหว่างบุคคล</w:t>
            </w: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216CD" w:rsidRPr="002326F8" w:rsidRDefault="008216CD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16CD" w:rsidRPr="00BE03DF" w:rsidTr="008216CD">
        <w:trPr>
          <w:trHeight w:val="345"/>
        </w:trPr>
        <w:tc>
          <w:tcPr>
            <w:tcW w:w="392" w:type="dxa"/>
            <w:tcBorders>
              <w:right w:val="nil"/>
            </w:tcBorders>
          </w:tcPr>
          <w:p w:rsidR="008216CD" w:rsidRPr="00487CB7" w:rsidRDefault="008216CD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8216CD" w:rsidRDefault="008216CD" w:rsidP="008216CD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วางแผนพัฒนาตนเองและองค์กรได้อย่างมี</w:t>
            </w:r>
          </w:p>
          <w:p w:rsidR="008216CD" w:rsidRPr="00BE03DF" w:rsidRDefault="008216CD" w:rsidP="008216CD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:rsidR="008216CD" w:rsidRPr="008216CD" w:rsidRDefault="008216CD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8216CD" w:rsidRDefault="008216CD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200" w:rsidRPr="00BE03DF" w:rsidTr="008216CD">
        <w:trPr>
          <w:trHeight w:val="345"/>
        </w:trPr>
        <w:tc>
          <w:tcPr>
            <w:tcW w:w="392" w:type="dxa"/>
            <w:tcBorders>
              <w:right w:val="nil"/>
            </w:tcBorders>
          </w:tcPr>
          <w:p w:rsidR="00931200" w:rsidRPr="00487CB7" w:rsidRDefault="00786EA8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931200" w:rsidRPr="00220E4B" w:rsidRDefault="00786EA8" w:rsidP="008216CD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931200" w:rsidRDefault="00931200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931200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931200" w:rsidRPr="00BE03DF" w:rsidTr="008216CD">
        <w:trPr>
          <w:trHeight w:val="97"/>
        </w:trPr>
        <w:tc>
          <w:tcPr>
            <w:tcW w:w="303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1200" w:rsidRPr="00BE03DF" w:rsidTr="008216CD">
        <w:trPr>
          <w:trHeight w:val="345"/>
        </w:trPr>
        <w:tc>
          <w:tcPr>
            <w:tcW w:w="392" w:type="dxa"/>
            <w:tcBorders>
              <w:bottom w:val="nil"/>
              <w:right w:val="nil"/>
            </w:tcBorders>
          </w:tcPr>
          <w:p w:rsidR="00931200" w:rsidRPr="00487CB7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8969EC">
              <w:rPr>
                <w:rFonts w:ascii="TH SarabunPSK" w:eastAsia="Times New Roman" w:hAnsi="TH SarabunPSK" w:cs="TH SarabunPSK"/>
                <w:szCs w:val="16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931200" w:rsidRPr="00BE03DF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931200" w:rsidRPr="008216CD" w:rsidRDefault="00931200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 w:rsidRPr="008216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1200" w:rsidRPr="008216CD" w:rsidRDefault="00931200" w:rsidP="008216CD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8216C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21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31200" w:rsidRPr="008216CD" w:rsidRDefault="00931200" w:rsidP="008216C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การเรียนรู้จากต้นแบบ อาทิ นักวิจัย อาจารย์  การทำวิจัยร่วมกับอาจารย์ </w:t>
            </w:r>
            <w:r w:rsidR="00692852"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16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1200" w:rsidRPr="00E278E6" w:rsidRDefault="00931200" w:rsidP="008216CD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จากการสังเกตพฤติกรรม</w:t>
            </w:r>
          </w:p>
          <w:p w:rsidR="00931200" w:rsidRPr="00E278E6" w:rsidRDefault="00931200" w:rsidP="008216CD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นำเสนอรายงานวิชาการหรือวิจัย</w:t>
            </w:r>
          </w:p>
          <w:p w:rsidR="00931200" w:rsidRPr="00BE03DF" w:rsidRDefault="00931200" w:rsidP="008216CD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1200" w:rsidRPr="00BE03DF" w:rsidTr="008216CD">
        <w:trPr>
          <w:trHeight w:val="345"/>
        </w:trPr>
        <w:tc>
          <w:tcPr>
            <w:tcW w:w="392" w:type="dxa"/>
            <w:tcBorders>
              <w:top w:val="nil"/>
              <w:right w:val="nil"/>
            </w:tcBorders>
          </w:tcPr>
          <w:p w:rsidR="00931200" w:rsidRPr="00487CB7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8969EC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931200" w:rsidRPr="00BE03DF" w:rsidRDefault="00931200" w:rsidP="008216CD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รวมทั้ง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931200" w:rsidRPr="00BE03DF" w:rsidRDefault="00931200" w:rsidP="008216C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31200" w:rsidRPr="00BE03DF" w:rsidRDefault="00931200" w:rsidP="008216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2E587C" w:rsidRPr="00BE03DF" w:rsidRDefault="002E587C" w:rsidP="0069285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F824C6" w:rsidRDefault="00BE24F9" w:rsidP="00BE24F9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977"/>
        <w:gridCol w:w="992"/>
        <w:gridCol w:w="850"/>
        <w:gridCol w:w="2410"/>
        <w:gridCol w:w="1559"/>
      </w:tblGrid>
      <w:tr w:rsidR="00252A76" w:rsidRPr="00BE03DF" w:rsidTr="00D04DEE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04DEE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410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04DEE"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DD0628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252A76" w:rsidRDefault="004B373B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05A4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ชี้แจงคำอธิบายรายวิชา วัตถุประสงค์  กิจกรรมการเรียนการสอน แผนการสอน การวัดและเมนผล</w:t>
            </w:r>
          </w:p>
          <w:p w:rsidR="00AC35EF" w:rsidRDefault="00AC35EF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ทบทวนความรู้เดิม</w:t>
            </w:r>
          </w:p>
          <w:p w:rsidR="009D2D2A" w:rsidRPr="004B373B" w:rsidRDefault="009D2D2A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3314AA" w:rsidRDefault="00AC35EF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D0628" w:rsidRDefault="003314AA" w:rsidP="00DD062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252A76" w:rsidRPr="00FE5026" w:rsidRDefault="003314AA" w:rsidP="008F43C6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2E6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</w:t>
            </w:r>
            <w:r w:rsidR="008F43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4793" w:rsidRPr="006F4793" w:rsidRDefault="006F4793" w:rsidP="006F479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6F4793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 w:rsidRPr="006F4793">
              <w:rPr>
                <w:rFonts w:ascii="TH SarabunPSK" w:hAnsi="TH SarabunPSK" w:cs="TH SarabunPSK"/>
                <w:sz w:val="28"/>
                <w:cs/>
              </w:rPr>
              <w:t>.ดร. ชัชวาล  ชุมรักษา</w:t>
            </w:r>
          </w:p>
          <w:p w:rsidR="006F4793" w:rsidRPr="006F4793" w:rsidRDefault="006F4793" w:rsidP="006F4793">
            <w:pPr>
              <w:ind w:left="0" w:firstLine="30"/>
              <w:jc w:val="left"/>
              <w:rPr>
                <w:rFonts w:ascii="TH SarabunPSK" w:hAnsi="TH SarabunPSK" w:cs="TH SarabunPSK"/>
                <w:sz w:val="28"/>
              </w:rPr>
            </w:pPr>
            <w:r w:rsidRPr="006F4793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6F4793" w:rsidRPr="006F4793" w:rsidRDefault="006F4793" w:rsidP="006F4793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F4793">
              <w:rPr>
                <w:rFonts w:ascii="TH SarabunPSK" w:hAnsi="TH SarabunPSK" w:cs="TH SarabunPSK" w:hint="cs"/>
                <w:sz w:val="28"/>
                <w:cs/>
              </w:rPr>
              <w:t>อ.ดร. ศิลป์ชัย  สุวรรณมณี</w:t>
            </w:r>
          </w:p>
          <w:p w:rsidR="00B14EC8" w:rsidRPr="006F4793" w:rsidRDefault="00B14EC8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252A76" w:rsidRPr="00955C72" w:rsidTr="00D04DEE">
        <w:trPr>
          <w:trHeight w:val="809"/>
        </w:trPr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6A4EB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-3</w:t>
            </w:r>
          </w:p>
          <w:p w:rsidR="00DD0628" w:rsidRPr="00BE03DF" w:rsidRDefault="00DD0628" w:rsidP="009D2D2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F326FF" w:rsidRDefault="002E683E" w:rsidP="00F326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C35EF" w:rsidRPr="00273658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หลักการพื้นฐานของการวิจัยเชิงคุณภาพ</w:t>
            </w:r>
          </w:p>
          <w:p w:rsidR="00F326FF" w:rsidRDefault="00F326FF" w:rsidP="00F326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73658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การเลือกผู้ให้ข้อมูลสำคัญ</w:t>
            </w:r>
          </w:p>
          <w:p w:rsidR="00F326FF" w:rsidRDefault="00F326FF" w:rsidP="00F326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736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เทคนิคการเข้าถึงข้อมูล</w:t>
            </w:r>
          </w:p>
          <w:p w:rsidR="004B373B" w:rsidRPr="00150125" w:rsidRDefault="004B373B" w:rsidP="00AC35E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3314AA" w:rsidRDefault="006A4EBB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83B2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2E683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252A76" w:rsidRPr="00C50BB2" w:rsidRDefault="00483B2E" w:rsidP="00D04DE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04D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559" w:type="dxa"/>
            <w:shd w:val="clear" w:color="auto" w:fill="auto"/>
          </w:tcPr>
          <w:p w:rsidR="006F4793" w:rsidRPr="006F4793" w:rsidRDefault="006F4793" w:rsidP="006F479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6F4793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 w:rsidRPr="006F4793">
              <w:rPr>
                <w:rFonts w:ascii="TH SarabunPSK" w:hAnsi="TH SarabunPSK" w:cs="TH SarabunPSK"/>
                <w:sz w:val="28"/>
                <w:cs/>
              </w:rPr>
              <w:t>.ดร. ชัชวาล  ชุมรักษา</w:t>
            </w:r>
          </w:p>
          <w:p w:rsidR="006F4793" w:rsidRPr="006F4793" w:rsidRDefault="006F4793" w:rsidP="006F4793">
            <w:pPr>
              <w:ind w:left="0" w:firstLine="30"/>
              <w:jc w:val="left"/>
              <w:rPr>
                <w:rFonts w:ascii="TH SarabunPSK" w:hAnsi="TH SarabunPSK" w:cs="TH SarabunPSK"/>
                <w:sz w:val="28"/>
              </w:rPr>
            </w:pPr>
            <w:r w:rsidRPr="006F4793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252A76" w:rsidRPr="006F4793" w:rsidRDefault="006F4793" w:rsidP="008F43C6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6F4793">
              <w:rPr>
                <w:rFonts w:ascii="TH SarabunPSK" w:hAnsi="TH SarabunPSK" w:cs="TH SarabunPSK" w:hint="cs"/>
                <w:sz w:val="28"/>
                <w:cs/>
              </w:rPr>
              <w:t>อ.ดร. ศิลป์ชัย  สุวรรณมณี</w:t>
            </w:r>
          </w:p>
        </w:tc>
      </w:tr>
      <w:tr w:rsidR="00252A76" w:rsidRPr="00BE03DF" w:rsidTr="00D04DEE">
        <w:tc>
          <w:tcPr>
            <w:tcW w:w="959" w:type="dxa"/>
            <w:shd w:val="clear" w:color="auto" w:fill="auto"/>
          </w:tcPr>
          <w:p w:rsidR="00252A76" w:rsidRDefault="006A4EB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4-</w:t>
            </w:r>
            <w:r w:rsidR="00B14EC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</w:t>
            </w:r>
          </w:p>
          <w:p w:rsidR="00E40A3B" w:rsidRPr="00BE03DF" w:rsidRDefault="00E40A3B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252A76" w:rsidRDefault="00F326FF" w:rsidP="006A4EB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C35EF" w:rsidRPr="002736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การเก็บรวบรวมข้อมูล  </w:t>
            </w:r>
          </w:p>
          <w:p w:rsidR="006A05A4" w:rsidRDefault="00B14EC8" w:rsidP="006A05A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73658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การตรวจสอบแบบสามเส้า</w:t>
            </w:r>
          </w:p>
          <w:p w:rsidR="006A05A4" w:rsidRDefault="006A05A4" w:rsidP="006A05A4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  <w:p w:rsidR="00B14EC8" w:rsidRPr="00DD7EF1" w:rsidRDefault="006A05A4" w:rsidP="006A05A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73658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การออกแบบวิจัยเชิงคุณภาพในบริบทด้านเทคโนโลยีและสื่อสารการศึกษา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150125" w:rsidRDefault="00B14EC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</w:t>
            </w:r>
            <w:r w:rsid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326FF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50125" w:rsidRPr="00150125" w:rsidRDefault="00F326FF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50125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150125"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7EF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150125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150125"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4793" w:rsidRPr="006F4793" w:rsidRDefault="006F4793" w:rsidP="006F479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6F4793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 w:rsidRPr="006F4793">
              <w:rPr>
                <w:rFonts w:ascii="TH SarabunPSK" w:hAnsi="TH SarabunPSK" w:cs="TH SarabunPSK"/>
                <w:sz w:val="28"/>
                <w:cs/>
              </w:rPr>
              <w:t>.ดร. ชัชวาล  ชุมรักษา</w:t>
            </w:r>
          </w:p>
          <w:p w:rsidR="006F4793" w:rsidRPr="006F4793" w:rsidRDefault="006F4793" w:rsidP="006F4793">
            <w:pPr>
              <w:ind w:left="0" w:firstLine="30"/>
              <w:jc w:val="left"/>
              <w:rPr>
                <w:rFonts w:ascii="TH SarabunPSK" w:hAnsi="TH SarabunPSK" w:cs="TH SarabunPSK"/>
                <w:sz w:val="28"/>
              </w:rPr>
            </w:pPr>
            <w:r w:rsidRPr="006F4793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6F4793" w:rsidRPr="006F4793" w:rsidRDefault="006F4793" w:rsidP="006F4793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F4793">
              <w:rPr>
                <w:rFonts w:ascii="TH SarabunPSK" w:hAnsi="TH SarabunPSK" w:cs="TH SarabunPSK" w:hint="cs"/>
                <w:sz w:val="28"/>
                <w:cs/>
              </w:rPr>
              <w:t>อ.ดร. ศิลป์ชัย  สุวรรณมณี</w:t>
            </w:r>
          </w:p>
          <w:p w:rsidR="00252A76" w:rsidRPr="00BE03DF" w:rsidRDefault="00252A76" w:rsidP="008F43C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B65822" w:rsidRPr="00BE03DF" w:rsidTr="00D04DEE">
        <w:tc>
          <w:tcPr>
            <w:tcW w:w="959" w:type="dxa"/>
            <w:shd w:val="clear" w:color="auto" w:fill="auto"/>
          </w:tcPr>
          <w:p w:rsidR="00B65822" w:rsidRPr="00692852" w:rsidRDefault="00D56A8D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  <w:r w:rsidR="0069285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692852" w:rsidRDefault="00692852" w:rsidP="00692852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การวิเคราะห์ข้อมูล </w:t>
            </w:r>
          </w:p>
          <w:p w:rsidR="00692852" w:rsidRDefault="00692852" w:rsidP="00692852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73658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การออกแบบวิจัยเชิงคุณภาพในบริบทด้านเทคโนโลยีและสื่อสารการศึกษา</w:t>
            </w:r>
          </w:p>
          <w:p w:rsidR="00B14EC8" w:rsidRPr="00DD7EF1" w:rsidRDefault="00692852" w:rsidP="00692852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-นำเสนอกรอบแนวคิดการวิจัยเชิงคุณภาพทางเทคโนโลยีและสื่อสารการศึกษา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B65822" w:rsidRDefault="00D56A8D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14EC8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="008F43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4EC8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4EC8" w:rsidRPr="00150125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56A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Default="00F326FF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4793" w:rsidRPr="006F4793" w:rsidRDefault="006F4793" w:rsidP="006F479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6F4793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 w:rsidRPr="006F4793">
              <w:rPr>
                <w:rFonts w:ascii="TH SarabunPSK" w:hAnsi="TH SarabunPSK" w:cs="TH SarabunPSK"/>
                <w:sz w:val="28"/>
                <w:cs/>
              </w:rPr>
              <w:t>.ดร. ชัชวาล  ชุมรักษา</w:t>
            </w:r>
          </w:p>
          <w:p w:rsidR="006F4793" w:rsidRPr="006F4793" w:rsidRDefault="006F4793" w:rsidP="006F4793">
            <w:pPr>
              <w:ind w:left="0" w:firstLine="30"/>
              <w:jc w:val="left"/>
              <w:rPr>
                <w:rFonts w:ascii="TH SarabunPSK" w:hAnsi="TH SarabunPSK" w:cs="TH SarabunPSK"/>
                <w:sz w:val="28"/>
              </w:rPr>
            </w:pPr>
            <w:r w:rsidRPr="006F4793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B65822" w:rsidRPr="006F4793" w:rsidRDefault="006F4793" w:rsidP="002253B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F4793">
              <w:rPr>
                <w:rFonts w:ascii="TH SarabunPSK" w:hAnsi="TH SarabunPSK" w:cs="TH SarabunPSK" w:hint="cs"/>
                <w:sz w:val="28"/>
                <w:cs/>
              </w:rPr>
              <w:t>อ.ดร. ศิลป์ชัย  สุวรรณมณี</w:t>
            </w:r>
          </w:p>
        </w:tc>
      </w:tr>
      <w:tr w:rsidR="00B14EC8" w:rsidRPr="00BE03DF" w:rsidTr="00D04DEE">
        <w:tc>
          <w:tcPr>
            <w:tcW w:w="959" w:type="dxa"/>
            <w:shd w:val="clear" w:color="auto" w:fill="auto"/>
          </w:tcPr>
          <w:p w:rsidR="00B14EC8" w:rsidRDefault="0069285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12-15</w:t>
            </w:r>
          </w:p>
        </w:tc>
        <w:tc>
          <w:tcPr>
            <w:tcW w:w="2977" w:type="dxa"/>
            <w:shd w:val="clear" w:color="auto" w:fill="auto"/>
          </w:tcPr>
          <w:p w:rsidR="00F326FF" w:rsidRDefault="00692852" w:rsidP="00F326F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-ปฏิบัติการ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ลงพื้นที่ภาคสนาม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วิจัยเชิงคุณภาพ  แหล่งเรียนรู้ในชุมชน</w:t>
            </w:r>
          </w:p>
          <w:p w:rsidR="00B14EC8" w:rsidRDefault="00F326FF" w:rsidP="00F326F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-กรณีศึกษาตามประเด็นที่สนใจ</w:t>
            </w:r>
          </w:p>
        </w:tc>
        <w:tc>
          <w:tcPr>
            <w:tcW w:w="992" w:type="dxa"/>
            <w:shd w:val="clear" w:color="auto" w:fill="auto"/>
          </w:tcPr>
          <w:p w:rsidR="00B14EC8" w:rsidRDefault="00F326FF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14EC8" w:rsidRDefault="00F326FF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92852" w:rsidRDefault="00692852" w:rsidP="00692852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-ปฏิบัติการ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ลงพื้นที่ภาคสนาม</w:t>
            </w:r>
          </w:p>
          <w:p w:rsidR="00692852" w:rsidRDefault="00692852" w:rsidP="0069285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:rsidR="00B14EC8" w:rsidRPr="00150125" w:rsidRDefault="00692852" w:rsidP="0069285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-วิพากษ์</w:t>
            </w:r>
          </w:p>
          <w:p w:rsidR="00B14EC8" w:rsidRDefault="00B14EC8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F4793" w:rsidRPr="006F4793" w:rsidRDefault="006F4793" w:rsidP="006F479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6F4793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 w:rsidRPr="006F4793">
              <w:rPr>
                <w:rFonts w:ascii="TH SarabunPSK" w:hAnsi="TH SarabunPSK" w:cs="TH SarabunPSK"/>
                <w:sz w:val="28"/>
                <w:cs/>
              </w:rPr>
              <w:t>.ดร. ชัชวาล  ชุมรักษา</w:t>
            </w:r>
          </w:p>
          <w:p w:rsidR="006F4793" w:rsidRPr="006F4793" w:rsidRDefault="006F4793" w:rsidP="006F4793">
            <w:pPr>
              <w:ind w:left="0" w:firstLine="30"/>
              <w:jc w:val="left"/>
              <w:rPr>
                <w:rFonts w:ascii="TH SarabunPSK" w:hAnsi="TH SarabunPSK" w:cs="TH SarabunPSK"/>
                <w:sz w:val="28"/>
              </w:rPr>
            </w:pPr>
            <w:r w:rsidRPr="006F4793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B14EC8" w:rsidRPr="006F4793" w:rsidRDefault="006F4793" w:rsidP="002253B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F4793">
              <w:rPr>
                <w:rFonts w:ascii="TH SarabunPSK" w:hAnsi="TH SarabunPSK" w:cs="TH SarabunPSK" w:hint="cs"/>
                <w:sz w:val="28"/>
                <w:cs/>
              </w:rPr>
              <w:t>อ.ดร. ศิลป์ชัย  สุวรรณมณี</w:t>
            </w: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788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88" w:type="dxa"/>
            <w:gridSpan w:val="5"/>
            <w:vMerge/>
            <w:shd w:val="clear" w:color="auto" w:fill="F2F2F2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3936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BE03DF" w:rsidRDefault="008F43C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Pr="008F43C6" w:rsidRDefault="00632CA4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23"/>
        <w:gridCol w:w="4087"/>
        <w:gridCol w:w="1190"/>
        <w:gridCol w:w="1589"/>
      </w:tblGrid>
      <w:tr w:rsidR="00252A76" w:rsidRPr="00F326FF" w:rsidTr="00BE7B73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252A76" w:rsidRPr="00F326F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326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252A76" w:rsidRPr="00F326F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326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F326F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326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F326F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326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F326F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326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F326FF" w:rsidTr="00BE7B73">
        <w:tc>
          <w:tcPr>
            <w:tcW w:w="817" w:type="dxa"/>
            <w:shd w:val="clear" w:color="auto" w:fill="auto"/>
          </w:tcPr>
          <w:p w:rsidR="00252A76" w:rsidRPr="00F326F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326F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:rsidR="00252A76" w:rsidRPr="00F326F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8F43C6" w:rsidRPr="00F326FF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F326FF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ประเมินความรับผิดชอบและการปฏิบัติกิจกรรม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F326F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326F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F326F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326F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F326F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F326F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F326FF" w:rsidTr="00BE7B73">
        <w:tc>
          <w:tcPr>
            <w:tcW w:w="817" w:type="dxa"/>
            <w:shd w:val="clear" w:color="auto" w:fill="auto"/>
          </w:tcPr>
          <w:p w:rsidR="00633C39" w:rsidRPr="00F326F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F326F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633C39" w:rsidRPr="00F326F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F326FF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F326FF" w:rsidRDefault="008F43C6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7E54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F47E54"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F326FF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F326FF" w:rsidRDefault="00D04DEE" w:rsidP="00BE7B7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5-</w:t>
            </w:r>
            <w:r w:rsidR="00CD73F5"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589" w:type="dxa"/>
            <w:shd w:val="clear" w:color="auto" w:fill="auto"/>
          </w:tcPr>
          <w:p w:rsidR="00633C39" w:rsidRPr="00F326F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26F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F326F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F326FF" w:rsidTr="00BE7B73">
        <w:tc>
          <w:tcPr>
            <w:tcW w:w="817" w:type="dxa"/>
            <w:shd w:val="clear" w:color="auto" w:fill="auto"/>
          </w:tcPr>
          <w:p w:rsidR="00633C39" w:rsidRPr="00F326F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326F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:rsidR="00633C39" w:rsidRPr="00F326F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Pr="00F326FF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F326FF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F326FF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F326FF" w:rsidRDefault="00ED4C63" w:rsidP="00BE7B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6FF">
              <w:rPr>
                <w:rFonts w:ascii="TH SarabunPSK" w:hAnsi="TH SarabunPSK" w:cs="TH SarabunPSK"/>
                <w:sz w:val="32"/>
                <w:szCs w:val="32"/>
              </w:rPr>
              <w:t>9-13</w:t>
            </w:r>
          </w:p>
        </w:tc>
        <w:tc>
          <w:tcPr>
            <w:tcW w:w="1589" w:type="dxa"/>
            <w:shd w:val="clear" w:color="auto" w:fill="auto"/>
          </w:tcPr>
          <w:p w:rsidR="00633C39" w:rsidRPr="00F326F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26F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F326F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F326F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F326FF" w:rsidTr="00BE7B73">
        <w:tc>
          <w:tcPr>
            <w:tcW w:w="817" w:type="dxa"/>
            <w:shd w:val="clear" w:color="auto" w:fill="auto"/>
          </w:tcPr>
          <w:p w:rsidR="00633C39" w:rsidRPr="00F326F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26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33C39" w:rsidRPr="00F326F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F326FF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326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F326FF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F326FF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</w:t>
            </w: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F326FF" w:rsidRDefault="00D04DEE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F326F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26F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F326F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F326FF" w:rsidTr="00BE7B73">
        <w:tc>
          <w:tcPr>
            <w:tcW w:w="817" w:type="dxa"/>
            <w:shd w:val="clear" w:color="auto" w:fill="auto"/>
          </w:tcPr>
          <w:p w:rsidR="00633C39" w:rsidRPr="00F326F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26F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633C39" w:rsidRPr="00F326F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F326FF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DE782E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F326FF" w:rsidRDefault="00510B5B" w:rsidP="00BE7B73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F326F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26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การนำเสนองาน</w:t>
            </w:r>
            <w:r w:rsidR="00DE782E" w:rsidRPr="00F326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F326FF" w:rsidRDefault="00D04DEE" w:rsidP="00BE7B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326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8651D" w:rsidRPr="00F326FF">
              <w:rPr>
                <w:rFonts w:ascii="TH SarabunPSK" w:hAnsi="TH SarabunPSK" w:cs="TH SarabunPSK"/>
                <w:sz w:val="32"/>
                <w:szCs w:val="32"/>
              </w:rPr>
              <w:t>4-1</w:t>
            </w:r>
            <w:r w:rsidR="00CD73F5" w:rsidRPr="00F326F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633C39" w:rsidRPr="00F326F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26F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F326F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F326F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F326FF" w:rsidTr="00D81477">
        <w:tc>
          <w:tcPr>
            <w:tcW w:w="8017" w:type="dxa"/>
            <w:gridSpan w:val="4"/>
            <w:shd w:val="clear" w:color="auto" w:fill="auto"/>
          </w:tcPr>
          <w:p w:rsidR="00252A76" w:rsidRPr="00F326F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326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F326F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26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F326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366AC" w:rsidRDefault="00A366A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ED14B4" w:rsidRPr="00C74A00" w:rsidRDefault="009A1758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74A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ชาย  โพธิสิตา. (2547).  </w:t>
      </w:r>
      <w:r w:rsidRPr="00C74A00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ศาสตร์และศิลป์แห่งการวิจัยเชิงคุณภาพ</w:t>
      </w:r>
      <w:r w:rsidRPr="00C74A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C74A0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74A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กรุงเทพฯ</w:t>
      </w:r>
      <w:r w:rsidRPr="00C74A0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</w:t>
      </w:r>
      <w:r w:rsidRPr="00C74A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พิมพ์ครั้งที่ 2.  </w:t>
      </w:r>
    </w:p>
    <w:p w:rsidR="009A1758" w:rsidRPr="00C74A00" w:rsidRDefault="00ED14B4" w:rsidP="00ED14B4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74A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อัมรินทร์พริ้นติ้งแอนด์พับลิชชิ่ง  จำกัด (มหาชน).</w:t>
      </w:r>
    </w:p>
    <w:p w:rsidR="00B90A9D" w:rsidRDefault="00EE46E3" w:rsidP="00EE46E3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จรัญ  จันทลักขณา  และกษิดิศ  อื้อ</w:t>
      </w:r>
      <w:r w:rsidR="00B90A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เชี่ยวชาญกิจ.  (2548).  </w:t>
      </w:r>
      <w:r w:rsidR="00B90A9D" w:rsidRPr="00B90A9D">
        <w:rPr>
          <w:rFonts w:ascii="TH SarabunPSK" w:hAnsi="TH SarabunPSK" w:cs="TH SarabunPSK" w:hint="cs"/>
          <w:color w:val="000000"/>
          <w:sz w:val="32"/>
          <w:szCs w:val="32"/>
          <w:u w:val="single"/>
          <w:shd w:val="clear" w:color="auto" w:fill="FFFFFF"/>
          <w:cs/>
        </w:rPr>
        <w:t>คัมภีร์การวิจัย และการเผยแพร่สู่นานาชาติ</w:t>
      </w:r>
      <w:r w:rsidR="00B90A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. </w:t>
      </w:r>
    </w:p>
    <w:p w:rsidR="00EE46E3" w:rsidRDefault="00B90A9D" w:rsidP="00EE46E3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 xml:space="preserve">กรุงเทพฯ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สำนักงานกองทุนสนับสนุนการวิจัย.</w:t>
      </w:r>
    </w:p>
    <w:p w:rsidR="00B90A9D" w:rsidRPr="00B90A9D" w:rsidRDefault="00B90A9D" w:rsidP="00B90A9D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พวงรัตน์  ทวีรัตน์.  (2540).  </w:t>
      </w:r>
      <w:r w:rsidRPr="00B90A9D">
        <w:rPr>
          <w:rFonts w:ascii="TH SarabunPSK" w:hAnsi="TH SarabunPSK" w:cs="TH SarabunPSK" w:hint="cs"/>
          <w:color w:val="000000"/>
          <w:sz w:val="32"/>
          <w:szCs w:val="32"/>
          <w:u w:val="single"/>
          <w:shd w:val="clear" w:color="auto" w:fill="FFFFFF"/>
          <w:cs/>
        </w:rPr>
        <w:t>วิธีการวิจัยทางพฤติกรรมศาสตร์และสังคมศาสตร์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shd w:val="clear" w:color="auto" w:fill="FFFFFF"/>
          <w:cs/>
        </w:rPr>
        <w:t xml:space="preserve"> (ฉบับปรับปรุงใหม่ล่าสุด)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.  กรุงเทพฯ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พิมพ์ครั้งที่ 7.  ศูนย์หนังสือจุฬาลงกรณ์มหาวิทยาลัย.</w:t>
      </w:r>
    </w:p>
    <w:p w:rsidR="00EE46E3" w:rsidRPr="009A1758" w:rsidRDefault="00EE46E3" w:rsidP="00EE46E3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ไพศาล  วรคำ.  (2554).  </w:t>
      </w:r>
      <w:r w:rsidRPr="00EE46E3">
        <w:rPr>
          <w:rFonts w:ascii="TH SarabunPSK" w:hAnsi="TH SarabunPSK" w:cs="TH SarabunPSK" w:hint="cs"/>
          <w:color w:val="000000"/>
          <w:sz w:val="32"/>
          <w:szCs w:val="32"/>
          <w:u w:val="single"/>
          <w:shd w:val="clear" w:color="auto" w:fill="FFFFFF"/>
          <w:cs/>
        </w:rPr>
        <w:t>การวิจัยทางการศึกษา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.  มหาสารคาม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พิมพ์ครั้งที่ 3. ตักสิลาการพิมพ์.</w:t>
      </w:r>
    </w:p>
    <w:p w:rsidR="009A1758" w:rsidRDefault="009A1758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9A17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รัตนะ บัวสนธ์. </w:t>
      </w:r>
      <w:r w:rsidRPr="009A175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(2556).  </w:t>
      </w:r>
      <w:r w:rsidRPr="009A1758">
        <w:rPr>
          <w:rFonts w:ascii="TH SarabunPSK" w:hAnsi="TH SarabunPSK" w:cs="TH SarabunPSK" w:hint="cs"/>
          <w:color w:val="000000"/>
          <w:sz w:val="32"/>
          <w:szCs w:val="32"/>
          <w:u w:val="single"/>
          <w:shd w:val="clear" w:color="auto" w:fill="FFFFFF"/>
          <w:cs/>
        </w:rPr>
        <w:t>การวิจัยเชิงคุณภาพทางการศึกษา</w:t>
      </w:r>
      <w:r w:rsidRPr="009A175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Pr="009A17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17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กรุงเทพฯ </w:t>
      </w:r>
      <w:r w:rsidRPr="009A1758"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จุฬาลงกรณ์มหาวิทยาลัย.</w:t>
      </w:r>
    </w:p>
    <w:p w:rsidR="00B90A9D" w:rsidRDefault="00B90A9D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รัตนะ  บัวสนธ์.  (2556).  </w:t>
      </w:r>
      <w:r w:rsidRPr="00B90A9D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การวิจัยและพัฒนานวัตกรรมการศึกษา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 พิษณุโลก 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บั๊วกรา</w:t>
      </w:r>
      <w:r w:rsidR="000C053F">
        <w:rPr>
          <w:rFonts w:ascii="TH SarabunPSK" w:hAnsi="TH SarabunPSK" w:cs="TH SarabunPSK" w:hint="cs"/>
          <w:color w:val="000000"/>
          <w:sz w:val="32"/>
          <w:szCs w:val="32"/>
          <w:cs/>
        </w:rPr>
        <w:t>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ฟิ</w:t>
      </w:r>
      <w:r w:rsidR="000C053F">
        <w:rPr>
          <w:rFonts w:ascii="TH SarabunPSK" w:hAnsi="TH SarabunPSK" w:cs="TH SarabunPSK" w:hint="cs"/>
          <w:color w:val="000000"/>
          <w:sz w:val="32"/>
          <w:szCs w:val="32"/>
          <w:cs/>
        </w:rPr>
        <w:t>ค.</w:t>
      </w:r>
    </w:p>
    <w:p w:rsidR="00093035" w:rsidRDefault="00F326FF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รัตนะ  บัวสนธ์.  (2556).  </w:t>
      </w:r>
      <w:r w:rsidRPr="00F326FF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วิธีการเชิงผสมผสานสำหรับการวิจัยและประเมิน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 </w:t>
      </w:r>
      <w:r w:rsidR="000930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กรุงเทพฯ </w:t>
      </w:r>
      <w:r w:rsidR="00093035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0930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พิมพ์ครั้งที่ 2. </w:t>
      </w:r>
    </w:p>
    <w:p w:rsidR="00F326FF" w:rsidRPr="009A1758" w:rsidRDefault="00093035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สำนักพิมพ์แห่งจุฬาลงกรณ์มหาวทยาลัย.</w:t>
      </w:r>
    </w:p>
    <w:p w:rsidR="003C0691" w:rsidRDefault="00EE46E3" w:rsidP="003C0691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สุภางค์  จันทวานิช.  (2557).  </w:t>
      </w:r>
      <w:r w:rsidRPr="00EE46E3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วิธีการวิจัยเชิงคุณภาพ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กรุงเทพฯ</w:t>
      </w:r>
      <w:r>
        <w:rPr>
          <w:rFonts w:ascii="TH SarabunPSK" w:eastAsia="Times New Roman" w:hAnsi="TH SarabunPSK" w:cs="TH SarabunPSK"/>
          <w:sz w:val="32"/>
          <w:szCs w:val="32"/>
        </w:rPr>
        <w:t>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พิมพ์ครั้งที่ 22.  จุฬาลงกรณ์มหาวิทยาลัย.</w:t>
      </w:r>
    </w:p>
    <w:p w:rsidR="002E587C" w:rsidRPr="00CE388B" w:rsidRDefault="00A80CF6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Bogdan, R., &amp; Biklen, S. (1992).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Qualitative Research for Education: An Introduction to Theory and Methods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(2nd ed.). MA.: Allyn and Bacon.</w:t>
      </w:r>
    </w:p>
    <w:p w:rsidR="00A80CF6" w:rsidRPr="00CE388B" w:rsidRDefault="00A80CF6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Bryman, A. (2001). 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Social Research Methods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 New York: Oxford University Press.</w:t>
      </w:r>
    </w:p>
    <w:p w:rsidR="00A80CF6" w:rsidRPr="00CE388B" w:rsidRDefault="00A80CF6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Cohen, L., Manion, L., &amp; Morrison, K. (2000).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Research Methods in Education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(5th ed.). New York: The Taylor and Francis Groups.</w:t>
      </w:r>
    </w:p>
    <w:p w:rsidR="00CE388B" w:rsidRPr="00CE388B" w:rsidRDefault="00CE388B" w:rsidP="00CE388B">
      <w:pPr>
        <w:ind w:left="720" w:hanging="720"/>
        <w:jc w:val="left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Dash, N. K.  (2005). 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Module: Selection of the Research Paradigm and Methodology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 Retrieved February 27, 2017, from https://www.celt.mmu.ac.uk/researchmethods/ Modules/Selection_of_methodology.</w:t>
      </w:r>
    </w:p>
    <w:p w:rsidR="00A80CF6" w:rsidRPr="00CE388B" w:rsidRDefault="00A80CF6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Efron, S., &amp; Ravid, R. (2013). 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Action Research in Education: A Practical Guide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NY.: The Guilford Press.</w:t>
      </w:r>
    </w:p>
    <w:p w:rsidR="00A80CF6" w:rsidRPr="00CE388B" w:rsidRDefault="00A80CF6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Golafshani, N. (2003).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Understanding reliability and validity in qualitative research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The Qualitative Report, 8(4), 597-607. Retrieved January 6, 2016, from https://www.nova.edu/ssss/QR/QR8-4/golafshani.pdf </w:t>
      </w:r>
    </w:p>
    <w:p w:rsidR="00A80CF6" w:rsidRPr="00CE388B" w:rsidRDefault="00CE388B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Litchtman, M. (2013). 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Qualitative research in education: A user’s guide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(3rd ed.). LA: SAGE.</w:t>
      </w:r>
    </w:p>
    <w:p w:rsidR="00CE388B" w:rsidRPr="00CE388B" w:rsidRDefault="00CE388B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Taylor, S., &amp; Bogdan, R. (1998). 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Introduction to Qualitative Research Methods: A Guidebook and Resource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(3rd ed.). Canada: John Wiley &amp; Sons. </w:t>
      </w:r>
    </w:p>
    <w:p w:rsidR="00CE388B" w:rsidRDefault="00CE388B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802930" w:rsidRDefault="009A1758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053F">
        <w:rPr>
          <w:rFonts w:ascii="TH SarabunPSK" w:hAnsi="TH SarabunPSK" w:cs="TH SarabunPSK"/>
          <w:sz w:val="32"/>
          <w:szCs w:val="32"/>
        </w:rPr>
        <w:t>-</w:t>
      </w:r>
    </w:p>
    <w:p w:rsidR="00BE7B73" w:rsidRPr="00A366AC" w:rsidRDefault="00BE7B73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6F4793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6F4793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6F4793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6F4793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C74A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การทวนสอบมาตรฐานผลสัมฤทธ</w:t>
      </w:r>
      <w:r w:rsidR="00C74A0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4793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856" w:rsidRDefault="00621856">
      <w:r>
        <w:separator/>
      </w:r>
    </w:p>
  </w:endnote>
  <w:endnote w:type="continuationSeparator" w:id="1">
    <w:p w:rsidR="00621856" w:rsidRDefault="00621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Default="00DD69FA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273658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273658" w:rsidRDefault="00273658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Pr="004053C5" w:rsidRDefault="00273658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Pr="00960863" w:rsidRDefault="00273658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73658" w:rsidRDefault="0027365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Pr="00960863" w:rsidRDefault="00273658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73658" w:rsidRDefault="002736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856" w:rsidRDefault="00621856">
      <w:r>
        <w:separator/>
      </w:r>
    </w:p>
  </w:footnote>
  <w:footnote w:type="continuationSeparator" w:id="1">
    <w:p w:rsidR="00621856" w:rsidRDefault="00621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Pr="00493E76" w:rsidRDefault="00DD69FA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273658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F1301B" w:rsidRPr="00F1301B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273658" w:rsidRDefault="0027365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Pr="006D7041" w:rsidRDefault="00273658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48B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3035"/>
    <w:rsid w:val="0009560E"/>
    <w:rsid w:val="000A2615"/>
    <w:rsid w:val="000A566E"/>
    <w:rsid w:val="000B77E9"/>
    <w:rsid w:val="000C053F"/>
    <w:rsid w:val="000C1A61"/>
    <w:rsid w:val="000C3ED0"/>
    <w:rsid w:val="000D2024"/>
    <w:rsid w:val="000D5562"/>
    <w:rsid w:val="000D5F5C"/>
    <w:rsid w:val="000E29E4"/>
    <w:rsid w:val="000F4A3C"/>
    <w:rsid w:val="000F68A9"/>
    <w:rsid w:val="001102A2"/>
    <w:rsid w:val="00111617"/>
    <w:rsid w:val="00112EBE"/>
    <w:rsid w:val="001137D8"/>
    <w:rsid w:val="00114EA6"/>
    <w:rsid w:val="00114ECE"/>
    <w:rsid w:val="00127D7E"/>
    <w:rsid w:val="001306AE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5CA5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3658"/>
    <w:rsid w:val="002754F3"/>
    <w:rsid w:val="00287758"/>
    <w:rsid w:val="00287BD8"/>
    <w:rsid w:val="00297AED"/>
    <w:rsid w:val="002A0312"/>
    <w:rsid w:val="002A4E16"/>
    <w:rsid w:val="002A4EBA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3FB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3C87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0B5B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6CF"/>
    <w:rsid w:val="00557832"/>
    <w:rsid w:val="00567CF8"/>
    <w:rsid w:val="00570E91"/>
    <w:rsid w:val="00580166"/>
    <w:rsid w:val="00582E01"/>
    <w:rsid w:val="00596483"/>
    <w:rsid w:val="00597B81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2AEE"/>
    <w:rsid w:val="005E64CD"/>
    <w:rsid w:val="0060250E"/>
    <w:rsid w:val="006046F1"/>
    <w:rsid w:val="00614E14"/>
    <w:rsid w:val="00621856"/>
    <w:rsid w:val="00632CA4"/>
    <w:rsid w:val="00633C39"/>
    <w:rsid w:val="00640285"/>
    <w:rsid w:val="00642534"/>
    <w:rsid w:val="00651356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2852"/>
    <w:rsid w:val="00693DD1"/>
    <w:rsid w:val="00696D41"/>
    <w:rsid w:val="006A05A4"/>
    <w:rsid w:val="006A16C1"/>
    <w:rsid w:val="006A298C"/>
    <w:rsid w:val="006A3496"/>
    <w:rsid w:val="006A3BE0"/>
    <w:rsid w:val="006A4EBB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4793"/>
    <w:rsid w:val="006F6A40"/>
    <w:rsid w:val="006F7A09"/>
    <w:rsid w:val="007108F0"/>
    <w:rsid w:val="007135E3"/>
    <w:rsid w:val="0074031F"/>
    <w:rsid w:val="0074237F"/>
    <w:rsid w:val="007434F6"/>
    <w:rsid w:val="0074649C"/>
    <w:rsid w:val="00750D96"/>
    <w:rsid w:val="00762406"/>
    <w:rsid w:val="00766617"/>
    <w:rsid w:val="00774C58"/>
    <w:rsid w:val="00781BC3"/>
    <w:rsid w:val="0078567E"/>
    <w:rsid w:val="00786EA8"/>
    <w:rsid w:val="007A4705"/>
    <w:rsid w:val="007B5A2F"/>
    <w:rsid w:val="007B67C7"/>
    <w:rsid w:val="007C0E95"/>
    <w:rsid w:val="007E0757"/>
    <w:rsid w:val="007E16F1"/>
    <w:rsid w:val="007E4C22"/>
    <w:rsid w:val="007F19A8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16CD"/>
    <w:rsid w:val="00821C17"/>
    <w:rsid w:val="00826473"/>
    <w:rsid w:val="0083588E"/>
    <w:rsid w:val="00842929"/>
    <w:rsid w:val="00846552"/>
    <w:rsid w:val="00847D11"/>
    <w:rsid w:val="00850044"/>
    <w:rsid w:val="008501F0"/>
    <w:rsid w:val="0085329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4CF6"/>
    <w:rsid w:val="00896305"/>
    <w:rsid w:val="008969EC"/>
    <w:rsid w:val="008A7BA9"/>
    <w:rsid w:val="008B1D5E"/>
    <w:rsid w:val="008B1DFA"/>
    <w:rsid w:val="008B4785"/>
    <w:rsid w:val="008B4CEE"/>
    <w:rsid w:val="008B7BE5"/>
    <w:rsid w:val="008C2197"/>
    <w:rsid w:val="008D2911"/>
    <w:rsid w:val="008E73D7"/>
    <w:rsid w:val="008F0E72"/>
    <w:rsid w:val="008F1FE9"/>
    <w:rsid w:val="008F43C6"/>
    <w:rsid w:val="008F44C3"/>
    <w:rsid w:val="008F7D6A"/>
    <w:rsid w:val="00914B28"/>
    <w:rsid w:val="00917F08"/>
    <w:rsid w:val="009246D3"/>
    <w:rsid w:val="0093119D"/>
    <w:rsid w:val="00931200"/>
    <w:rsid w:val="0093403D"/>
    <w:rsid w:val="0093663B"/>
    <w:rsid w:val="009366C9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96838"/>
    <w:rsid w:val="009A1758"/>
    <w:rsid w:val="009B0321"/>
    <w:rsid w:val="009B3085"/>
    <w:rsid w:val="009B7ACD"/>
    <w:rsid w:val="009D1613"/>
    <w:rsid w:val="009D1EC2"/>
    <w:rsid w:val="009D2D2A"/>
    <w:rsid w:val="009E0508"/>
    <w:rsid w:val="009E12D3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177A6"/>
    <w:rsid w:val="00A20157"/>
    <w:rsid w:val="00A20A3A"/>
    <w:rsid w:val="00A34577"/>
    <w:rsid w:val="00A366AC"/>
    <w:rsid w:val="00A427A6"/>
    <w:rsid w:val="00A44FC2"/>
    <w:rsid w:val="00A70EEB"/>
    <w:rsid w:val="00A75D12"/>
    <w:rsid w:val="00A80CF6"/>
    <w:rsid w:val="00A82D41"/>
    <w:rsid w:val="00A84DA5"/>
    <w:rsid w:val="00A86654"/>
    <w:rsid w:val="00A959E0"/>
    <w:rsid w:val="00AA0B4D"/>
    <w:rsid w:val="00AA4556"/>
    <w:rsid w:val="00AB5947"/>
    <w:rsid w:val="00AC066B"/>
    <w:rsid w:val="00AC0E7C"/>
    <w:rsid w:val="00AC35EF"/>
    <w:rsid w:val="00AC453D"/>
    <w:rsid w:val="00AF771C"/>
    <w:rsid w:val="00B0175F"/>
    <w:rsid w:val="00B05A86"/>
    <w:rsid w:val="00B10633"/>
    <w:rsid w:val="00B14EC8"/>
    <w:rsid w:val="00B14EDB"/>
    <w:rsid w:val="00B15147"/>
    <w:rsid w:val="00B24048"/>
    <w:rsid w:val="00B307F9"/>
    <w:rsid w:val="00B32D88"/>
    <w:rsid w:val="00B34AAC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0A9D"/>
    <w:rsid w:val="00B91E98"/>
    <w:rsid w:val="00B961A7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BE7B73"/>
    <w:rsid w:val="00C04D50"/>
    <w:rsid w:val="00C12F3E"/>
    <w:rsid w:val="00C130CF"/>
    <w:rsid w:val="00C25DEC"/>
    <w:rsid w:val="00C30505"/>
    <w:rsid w:val="00C30BCF"/>
    <w:rsid w:val="00C30FA7"/>
    <w:rsid w:val="00C317C3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18B9"/>
    <w:rsid w:val="00C8651D"/>
    <w:rsid w:val="00CB3336"/>
    <w:rsid w:val="00CC419E"/>
    <w:rsid w:val="00CC50E6"/>
    <w:rsid w:val="00CD27FD"/>
    <w:rsid w:val="00CD543E"/>
    <w:rsid w:val="00CD73F5"/>
    <w:rsid w:val="00CE388B"/>
    <w:rsid w:val="00D013A8"/>
    <w:rsid w:val="00D04695"/>
    <w:rsid w:val="00D04DEE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6A8D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0628"/>
    <w:rsid w:val="00DD3472"/>
    <w:rsid w:val="00DD3530"/>
    <w:rsid w:val="00DD69FA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14B4"/>
    <w:rsid w:val="00ED2B33"/>
    <w:rsid w:val="00ED4C63"/>
    <w:rsid w:val="00EE46E3"/>
    <w:rsid w:val="00EF079F"/>
    <w:rsid w:val="00EF78EE"/>
    <w:rsid w:val="00EF7ADE"/>
    <w:rsid w:val="00F059F2"/>
    <w:rsid w:val="00F1301B"/>
    <w:rsid w:val="00F326FF"/>
    <w:rsid w:val="00F356C5"/>
    <w:rsid w:val="00F40377"/>
    <w:rsid w:val="00F466AD"/>
    <w:rsid w:val="00F47E54"/>
    <w:rsid w:val="00F519F0"/>
    <w:rsid w:val="00F56E1B"/>
    <w:rsid w:val="00F651C4"/>
    <w:rsid w:val="00F71BB8"/>
    <w:rsid w:val="00F74AEA"/>
    <w:rsid w:val="00F77D46"/>
    <w:rsid w:val="00F824C6"/>
    <w:rsid w:val="00F8419F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97B8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2475</Words>
  <Characters>14114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8</cp:revision>
  <cp:lastPrinted>2017-08-28T08:43:00Z</cp:lastPrinted>
  <dcterms:created xsi:type="dcterms:W3CDTF">2019-01-12T03:08:00Z</dcterms:created>
  <dcterms:modified xsi:type="dcterms:W3CDTF">2019-05-10T07:12:00Z</dcterms:modified>
</cp:coreProperties>
</file>