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E4C09" w:rsidRPr="009E4C09" w:rsidRDefault="009E4C09" w:rsidP="009E4C09">
      <w:pPr>
        <w:tabs>
          <w:tab w:val="left" w:pos="1276"/>
          <w:tab w:val="left" w:pos="8080"/>
        </w:tabs>
        <w:ind w:left="0" w:firstLine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:rsidR="009E4C09" w:rsidRPr="009E4C09" w:rsidRDefault="009E4C09" w:rsidP="009E4C09">
      <w:pPr>
        <w:ind w:left="0" w:firstLine="0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0317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731 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ภาวะผู้นำทางเทคโนโลยีและสื่อสารการศึกษา                     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226E46" w:rsidRPr="00811084" w:rsidRDefault="00AF771C" w:rsidP="00226E46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</w:rPr>
      </w:pP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2F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การพัฒนางานเทคโนโลยีและสื่อสารการศึกษาโดยยึดหลักหลักปรัชญาเศรษฐกิจพอเพียง 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2E0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B2E0D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9B2E0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B2E0D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9B2E0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B2E0D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2E0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B2E0D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7C2FD1" w:rsidP="007C2FD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2E0D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9B2E0D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5.2pt;margin-top:1.9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2F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2E0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B2E0D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5.4pt;margin-top:3.0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9B2E0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B2E0D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5.9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E66C75">
        <w:rPr>
          <w:rFonts w:ascii="TH SarabunPSK" w:hAnsi="TH SarabunPSK" w:cs="TH SarabunPSK" w:hint="cs"/>
          <w:sz w:val="32"/>
          <w:szCs w:val="32"/>
          <w:cs/>
        </w:rPr>
        <w:t>รศ.ดร.พงศ์ประเสริฐ  หกสุวรรณ</w:t>
      </w:r>
    </w:p>
    <w:p w:rsidR="001137D8" w:rsidRDefault="002E587C" w:rsidP="00E66C75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E66C75">
        <w:rPr>
          <w:rFonts w:ascii="TH SarabunPSK" w:hAnsi="TH SarabunPSK" w:cs="TH SarabunPSK" w:hint="cs"/>
          <w:sz w:val="32"/>
          <w:szCs w:val="32"/>
          <w:cs/>
        </w:rPr>
        <w:t>รศ.ดร.พงศ์ประเสริฐ  หกสุวรรณ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76AB8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E66C75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E66C75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9E4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09">
        <w:rPr>
          <w:rFonts w:ascii="TH SarabunPSK" w:hAnsi="TH SarabunPSK" w:cs="TH SarabunPSK"/>
          <w:sz w:val="32"/>
          <w:szCs w:val="32"/>
        </w:rPr>
        <w:t xml:space="preserve">SC 626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9E4C0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E66C75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E66C7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32D88" w:rsidRPr="00076AB8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Pr="00076AB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เกี่ยว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กับภาวะผู้นำทางเทคโนโลยีและสื่อสารการศึกษา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แนวคิดองค์การสมัยใหม่</w:t>
      </w:r>
      <w:r w:rsidR="002E6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BD5E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การพัฒนางานเทคโนโลยีและสื่อสารการศึกษาโดยยึดหลักหลักปรัชญาเศรษฐกิจพอเพียง 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127F" w:rsidRDefault="00F96664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2E683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</w:p>
    <w:p w:rsidR="00685EC1" w:rsidRDefault="00F96664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การพัฒนาองค์การทางเทคโนโลยีและสื่อสารการศึกษา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การแก้ปัญหาทั้งเชิงนโยบายและ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เชิงปฏิบัติการได้อย่างมีประสิทธิภาพ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บริหารจัดการปัญหา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จัดการองค์การเทคโนโลยีและสื่อสารการศึกษา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ได้อย่างมีประสิทธิภาพ</w:t>
      </w:r>
    </w:p>
    <w:p w:rsid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ข้อมูล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ทางการแก้ไขปัญหา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ในบริบทด้าน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องค์การทางเทคโนโลยีและสื่อสารการศึกษา และการพัฒนางาน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ทางเทคโนโลยีและสื่อสารการศึกษา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685EC1" w:rsidRDefault="00685EC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076AB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E75C52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076AB8" w:rsidRDefault="005C71E5" w:rsidP="005C71E5">
      <w:pPr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076AB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pPr w:leftFromText="180" w:rightFromText="180" w:vertAnchor="page" w:horzAnchor="margin" w:tblpY="998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709"/>
        <w:gridCol w:w="709"/>
        <w:gridCol w:w="709"/>
      </w:tblGrid>
      <w:tr w:rsidR="00685EC1" w:rsidRPr="007C2FD1" w:rsidTr="00E43C83">
        <w:trPr>
          <w:trHeight w:val="244"/>
        </w:trPr>
        <w:tc>
          <w:tcPr>
            <w:tcW w:w="1449" w:type="dxa"/>
            <w:vMerge w:val="restart"/>
          </w:tcPr>
          <w:p w:rsidR="00685EC1" w:rsidRPr="007C2FD1" w:rsidRDefault="00685EC1" w:rsidP="00685EC1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</w:p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685EC1" w:rsidRPr="007C2FD1" w:rsidTr="00E43C83">
        <w:trPr>
          <w:trHeight w:val="524"/>
        </w:trPr>
        <w:tc>
          <w:tcPr>
            <w:tcW w:w="1449" w:type="dxa"/>
            <w:vMerge/>
          </w:tcPr>
          <w:p w:rsidR="00685EC1" w:rsidRPr="007C2FD1" w:rsidRDefault="00685EC1" w:rsidP="00685EC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EC1" w:rsidRPr="007C2FD1" w:rsidTr="00E43C83">
        <w:trPr>
          <w:trHeight w:val="928"/>
        </w:trPr>
        <w:tc>
          <w:tcPr>
            <w:tcW w:w="1449" w:type="dxa"/>
          </w:tcPr>
          <w:p w:rsidR="00685EC1" w:rsidRPr="007C2FD1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85EC1" w:rsidRPr="007C2FD1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03D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เรียนรู้จากต้นแบบ เช่น อาจารย์ผู้สอน  วิทยากร หรือบุคคลตัวอย่างในสังคม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การยกย่องนิสิตที่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ประพฤติดี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ทำประโยชน์แก่ส่วนรวม</w:t>
            </w:r>
          </w:p>
          <w:p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51356">
        <w:trPr>
          <w:trHeight w:val="1936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B32D88" w:rsidRPr="00750D96" w:rsidRDefault="00750D96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ในสถานการณ์จริง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ียนรู้จากวิเคราะห์ วิจารณ์ การทำวิจัย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รียนรู้จากวิทยากร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50524F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สารสนเทศและการสื่อสาร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เพื่อให้นิสิตสืบค้น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220E4B" w:rsidRPr="00F34D5A" w:rsidRDefault="00220E4B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774C58" w:rsidRPr="00774C58" w:rsidRDefault="00774C58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ญ่เพื่อฝึกวินัย  ความรับผิดชอบ การเป็นผู้นำ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 การเรียน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รู้การจัดการปฏิสัมพันธ์ในกลุ่ม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ทักษะการสื่อสารที่สร้างสรรค์รวมทั้งการยอมรับความแตกต่าง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570E91" w:rsidRPr="00220E4B" w:rsidRDefault="00220E4B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570E9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252A76" w:rsidRPr="00487CB7" w:rsidRDefault="00220E4B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076AB8" w:rsidRDefault="00BE24F9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BD5E6A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ประมวลลักษณะวิชา</w:t>
            </w:r>
          </w:p>
          <w:p w:rsidR="009D2D2A" w:rsidRPr="004B373B" w:rsidRDefault="009D2D2A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3314AA" w:rsidP="002E683E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632CA4" w:rsidRPr="00C50BB2" w:rsidRDefault="00632CA4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BD5E6A">
        <w:trPr>
          <w:trHeight w:val="809"/>
        </w:trPr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BE03DF" w:rsidRDefault="00DD0628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4B373B" w:rsidRPr="00150125" w:rsidRDefault="002E683E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83B2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2E683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252A76" w:rsidRPr="00C50BB2" w:rsidRDefault="00483B2E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150125" w:rsidRDefault="002E683E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E2168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 w:rsidR="005E21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5E2168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การบริหารจัดการองค์การเทคโนโลยีและสื่อสารการศึกษา </w:t>
            </w:r>
          </w:p>
          <w:p w:rsidR="00252A76" w:rsidRPr="00DD7EF1" w:rsidRDefault="00DE4829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150125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E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  <w:r w:rsidR="00BD5E6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-6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150125" w:rsidRPr="00814FEC" w:rsidRDefault="002E683E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:rsidR="00DE4829" w:rsidRDefault="00DD7EF1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D5E6A" w:rsidRPr="00814FEC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</w:p>
          <w:p w:rsidR="00E40A3B" w:rsidRPr="00814FEC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BD5E6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  <w:p w:rsidR="00E40A3B" w:rsidRPr="000D5562" w:rsidRDefault="00E40A3B" w:rsidP="00B6582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DD7EF1" w:rsidRDefault="00681892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4829" w:rsidRDefault="00DD7EF1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4829" w:rsidRPr="00DD7EF1" w:rsidRDefault="00DE4829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B6582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81892" w:rsidRPr="00BE03DF" w:rsidTr="00BD5E6A">
        <w:tc>
          <w:tcPr>
            <w:tcW w:w="959" w:type="dxa"/>
            <w:shd w:val="clear" w:color="auto" w:fill="auto"/>
          </w:tcPr>
          <w:p w:rsidR="00681892" w:rsidRDefault="00B6582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8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681892" w:rsidRPr="00814FEC" w:rsidRDefault="00681892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B65822" w:rsidRPr="00BE03DF" w:rsidTr="00BD5E6A">
        <w:tc>
          <w:tcPr>
            <w:tcW w:w="959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DE4829" w:rsidRDefault="00DE4829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:rsidR="00B65822" w:rsidRPr="00DD7EF1" w:rsidRDefault="00DD7EF1" w:rsidP="002253BF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B65822" w:rsidRPr="00814FEC" w:rsidRDefault="00B65822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681892" w:rsidRPr="00814FEC" w:rsidRDefault="00681892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Pr="0093663B" w:rsidRDefault="006E48A8" w:rsidP="0068189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DD7EF1" w:rsidRPr="00814FEC" w:rsidRDefault="00DD7EF1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DD7EF1" w:rsidRDefault="00814FEC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 w:rsidR="0078567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BD5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681892" w:rsidRPr="00814FEC" w:rsidRDefault="00681892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01EFF" w:rsidRPr="008E67F6" w:rsidRDefault="00BD5E6A" w:rsidP="008E67F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D55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ศึกษาเฉพาะกรณี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องค์การทาง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ทั้งในประเทศและต่าง</w:t>
            </w:r>
            <w:r w:rsidR="005D4A2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78567E" w:rsidRDefault="00BD5E6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Default="000D5562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เฉพาะกรณี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5E6A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BD5E6A" w:rsidRPr="008755F5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และปลายภาค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F47E54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8E67F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:rsidR="001D3813" w:rsidRDefault="001D3813" w:rsidP="001D3813">
      <w:pPr>
        <w:pStyle w:val="af0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(2526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การบริหารสื่อและเทคโนโลยีทางการศึกษา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วัฒนาพานิช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C0691" w:rsidRPr="003F744E" w:rsidRDefault="00340910" w:rsidP="00340910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สุเทพ พงศ์ศรีวัฒน์</w:t>
      </w:r>
      <w:r w:rsidR="003C06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(2545).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ภาวะผู้นำ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ทฤษฎีและปฏิบัติ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 w:rsidR="003C0691" w:rsidRPr="003F74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บุคส์ลิงค์</w:t>
      </w:r>
      <w:r w:rsidR="003C0691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D3813" w:rsidRPr="007A3E19" w:rsidRDefault="00340910" w:rsidP="00340910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D3813" w:rsidRPr="007A3E19">
        <w:rPr>
          <w:rFonts w:ascii="TH SarabunPSK" w:hAnsi="TH SarabunPSK" w:cs="TH SarabunPSK"/>
          <w:sz w:val="32"/>
          <w:szCs w:val="32"/>
        </w:rPr>
        <w:t xml:space="preserve">Heinich  Robert michael Molenda and James D. Russell. </w:t>
      </w:r>
      <w:r w:rsidR="001D3813"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York : John Wiley and Sons, 1985.</w:t>
      </w:r>
    </w:p>
    <w:p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3C0691" w:rsidRPr="003F744E" w:rsidRDefault="00880429" w:rsidP="003C0691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  <w:r w:rsidR="003C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Gunter, H.M.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(2001).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 London : Paul Chapman Publishing.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Leithwood, K. et al ., (1999).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Philadephia : Open University Press. </w:t>
      </w:r>
    </w:p>
    <w:p w:rsidR="003C0691" w:rsidRPr="003F744E" w:rsidRDefault="003C0691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Pary, K.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(1996).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Melbourn,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Australia : Pitman Publishing.</w:t>
      </w:r>
    </w:p>
    <w:p w:rsidR="002E587C" w:rsidRPr="003C0691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Miller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</w:t>
      </w:r>
      <w:r w:rsidR="00076AB8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76AB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76AB8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76AB8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2E587C" w:rsidRPr="00BE03DF" w:rsidRDefault="00076AB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0E" w:rsidRDefault="00C3070E">
      <w:r>
        <w:separator/>
      </w:r>
    </w:p>
  </w:endnote>
  <w:endnote w:type="continuationSeparator" w:id="1">
    <w:p w:rsidR="00C3070E" w:rsidRDefault="00C3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Default="009B2E0D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E4829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E4829" w:rsidRDefault="00DE4829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053C5" w:rsidRDefault="00DE4829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0E" w:rsidRDefault="00C3070E">
      <w:r>
        <w:separator/>
      </w:r>
    </w:p>
  </w:footnote>
  <w:footnote w:type="continuationSeparator" w:id="1">
    <w:p w:rsidR="00C3070E" w:rsidRDefault="00C30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93E76" w:rsidRDefault="009B2E0D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DE4829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C94A04" w:rsidRPr="00C94A04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DE4829" w:rsidRDefault="00DE48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6D7041" w:rsidRDefault="00DE482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76AB8"/>
    <w:rsid w:val="00081A6C"/>
    <w:rsid w:val="00087D1F"/>
    <w:rsid w:val="0009560E"/>
    <w:rsid w:val="000A2615"/>
    <w:rsid w:val="000A566E"/>
    <w:rsid w:val="000B77E9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2E01"/>
    <w:rsid w:val="00596483"/>
    <w:rsid w:val="00597B81"/>
    <w:rsid w:val="005A1162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C2FD1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67F6"/>
    <w:rsid w:val="008E73D7"/>
    <w:rsid w:val="008F0E72"/>
    <w:rsid w:val="008F1FE9"/>
    <w:rsid w:val="008F44C3"/>
    <w:rsid w:val="008F7AF2"/>
    <w:rsid w:val="008F7D6A"/>
    <w:rsid w:val="00914B28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4BE3"/>
    <w:rsid w:val="00955C72"/>
    <w:rsid w:val="009563DC"/>
    <w:rsid w:val="00960863"/>
    <w:rsid w:val="00967BB5"/>
    <w:rsid w:val="00970504"/>
    <w:rsid w:val="00996838"/>
    <w:rsid w:val="009B0321"/>
    <w:rsid w:val="009B2E0D"/>
    <w:rsid w:val="009B7ACD"/>
    <w:rsid w:val="009D1613"/>
    <w:rsid w:val="009D1EC2"/>
    <w:rsid w:val="009D2D2A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F771C"/>
    <w:rsid w:val="00B0175F"/>
    <w:rsid w:val="00B10633"/>
    <w:rsid w:val="00B14EDB"/>
    <w:rsid w:val="00B15147"/>
    <w:rsid w:val="00B24048"/>
    <w:rsid w:val="00B307F9"/>
    <w:rsid w:val="00B32D88"/>
    <w:rsid w:val="00B34AAC"/>
    <w:rsid w:val="00B44ABE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BF0D61"/>
    <w:rsid w:val="00C04D50"/>
    <w:rsid w:val="00C12F3E"/>
    <w:rsid w:val="00C130CF"/>
    <w:rsid w:val="00C25DEC"/>
    <w:rsid w:val="00C30505"/>
    <w:rsid w:val="00C3070E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94A04"/>
    <w:rsid w:val="00CB3336"/>
    <w:rsid w:val="00CC419E"/>
    <w:rsid w:val="00CC50E6"/>
    <w:rsid w:val="00CD27FD"/>
    <w:rsid w:val="00CD543E"/>
    <w:rsid w:val="00CD73F5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87E3A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3C83"/>
    <w:rsid w:val="00E46A00"/>
    <w:rsid w:val="00E533CC"/>
    <w:rsid w:val="00E55DCD"/>
    <w:rsid w:val="00E56091"/>
    <w:rsid w:val="00E56388"/>
    <w:rsid w:val="00E56CA7"/>
    <w:rsid w:val="00E61D07"/>
    <w:rsid w:val="00E66C75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0377"/>
    <w:rsid w:val="00F466AD"/>
    <w:rsid w:val="00F47E54"/>
    <w:rsid w:val="00F519F0"/>
    <w:rsid w:val="00F56E1B"/>
    <w:rsid w:val="00F651C4"/>
    <w:rsid w:val="00F74AEA"/>
    <w:rsid w:val="00F77D46"/>
    <w:rsid w:val="00F8419F"/>
    <w:rsid w:val="00F84507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2694</Words>
  <Characters>15358</Characters>
  <Application>Microsoft Office Word</Application>
  <DocSecurity>0</DocSecurity>
  <Lines>127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4</cp:revision>
  <cp:lastPrinted>2017-08-28T08:43:00Z</cp:lastPrinted>
  <dcterms:created xsi:type="dcterms:W3CDTF">2019-01-15T01:57:00Z</dcterms:created>
  <dcterms:modified xsi:type="dcterms:W3CDTF">2020-01-09T03:44:00Z</dcterms:modified>
</cp:coreProperties>
</file>