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CD" w:rsidRDefault="004243CD" w:rsidP="004243CD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1227455" cy="2078355"/>
            <wp:effectExtent l="0" t="0" r="0" b="0"/>
            <wp:docPr id="1" name="รูปภาพ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CD" w:rsidRDefault="004243CD" w:rsidP="004243CD">
      <w:pPr>
        <w:jc w:val="center"/>
        <w:rPr>
          <w:b/>
          <w:bCs/>
          <w:sz w:val="52"/>
          <w:szCs w:val="52"/>
        </w:rPr>
      </w:pPr>
    </w:p>
    <w:p w:rsidR="004243CD" w:rsidRDefault="004243CD" w:rsidP="004243CD">
      <w:pPr>
        <w:jc w:val="center"/>
        <w:rPr>
          <w:b/>
          <w:bCs/>
          <w:sz w:val="52"/>
          <w:szCs w:val="52"/>
          <w:cs/>
        </w:rPr>
      </w:pPr>
      <w:proofErr w:type="spellStart"/>
      <w:r>
        <w:rPr>
          <w:rFonts w:hint="cs"/>
          <w:b/>
          <w:bCs/>
          <w:sz w:val="52"/>
          <w:szCs w:val="52"/>
          <w:cs/>
        </w:rPr>
        <w:t>มค</w:t>
      </w:r>
      <w:proofErr w:type="spellEnd"/>
      <w:r>
        <w:rPr>
          <w:rFonts w:hint="cs"/>
          <w:b/>
          <w:bCs/>
          <w:sz w:val="52"/>
          <w:szCs w:val="52"/>
          <w:cs/>
        </w:rPr>
        <w:t xml:space="preserve">อ. </w:t>
      </w:r>
      <w:r>
        <w:rPr>
          <w:rFonts w:hint="cs"/>
          <w:b/>
          <w:bCs/>
          <w:sz w:val="52"/>
          <w:szCs w:val="52"/>
        </w:rPr>
        <w:t>5</w:t>
      </w:r>
      <w:r>
        <w:rPr>
          <w:rFonts w:hint="cs"/>
          <w:b/>
          <w:bCs/>
          <w:sz w:val="52"/>
          <w:szCs w:val="52"/>
          <w:cs/>
        </w:rPr>
        <w:t xml:space="preserve"> รายงานผลการดำเนินการของรายวิชา</w:t>
      </w:r>
    </w:p>
    <w:p w:rsidR="004243CD" w:rsidRDefault="004243CD" w:rsidP="004243CD">
      <w:pPr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>(</w:t>
      </w:r>
      <w:r>
        <w:rPr>
          <w:rFonts w:hint="cs"/>
          <w:b/>
          <w:bCs/>
          <w:sz w:val="52"/>
          <w:szCs w:val="52"/>
        </w:rPr>
        <w:t>Course Report</w:t>
      </w:r>
      <w:r>
        <w:rPr>
          <w:rFonts w:hint="cs"/>
          <w:b/>
          <w:bCs/>
          <w:sz w:val="52"/>
          <w:szCs w:val="52"/>
          <w:cs/>
        </w:rPr>
        <w:t>)</w:t>
      </w:r>
    </w:p>
    <w:p w:rsidR="004243CD" w:rsidRDefault="004243CD" w:rsidP="004243CD">
      <w:pPr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jc w:val="center"/>
        <w:rPr>
          <w:b/>
          <w:bCs/>
          <w:sz w:val="36"/>
          <w:szCs w:val="36"/>
        </w:rPr>
      </w:pPr>
    </w:p>
    <w:p w:rsidR="004243CD" w:rsidRPr="00177629" w:rsidRDefault="004243CD" w:rsidP="004243C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7629">
        <w:rPr>
          <w:rFonts w:asciiTheme="majorBidi" w:hAnsiTheme="majorBidi" w:cstheme="majorBidi"/>
          <w:b/>
          <w:bCs/>
          <w:sz w:val="36"/>
          <w:szCs w:val="36"/>
          <w:cs/>
        </w:rPr>
        <w:t>รหัสวิชา 030833</w:t>
      </w:r>
      <w:r w:rsidR="00177629" w:rsidRPr="00177629">
        <w:rPr>
          <w:rFonts w:asciiTheme="majorBidi" w:hAnsiTheme="majorBidi" w:cstheme="majorBidi"/>
          <w:b/>
          <w:bCs/>
          <w:sz w:val="36"/>
          <w:szCs w:val="36"/>
        </w:rPr>
        <w:t>0</w:t>
      </w:r>
      <w:r w:rsidRPr="0017762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ชื่อวิชา การสอนเฉพาะสาขา</w:t>
      </w:r>
    </w:p>
    <w:p w:rsidR="004243CD" w:rsidRPr="00177629" w:rsidRDefault="004243CD" w:rsidP="004243C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77629">
        <w:rPr>
          <w:rFonts w:asciiTheme="majorBidi" w:hAnsiTheme="majorBidi" w:cstheme="majorBidi"/>
          <w:b/>
          <w:bCs/>
          <w:sz w:val="36"/>
          <w:szCs w:val="36"/>
          <w:cs/>
        </w:rPr>
        <w:t xml:space="preserve">(ชื่อวิชา </w:t>
      </w:r>
      <w:r w:rsidRPr="00177629">
        <w:rPr>
          <w:rFonts w:asciiTheme="majorBidi" w:hAnsiTheme="majorBidi" w:cstheme="majorBidi"/>
          <w:b/>
          <w:bCs/>
          <w:sz w:val="36"/>
          <w:szCs w:val="36"/>
        </w:rPr>
        <w:t>Teaching Specific Subject</w:t>
      </w:r>
      <w:r w:rsidRPr="00177629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:rsidR="004243CD" w:rsidRPr="00177629" w:rsidRDefault="004243CD" w:rsidP="004243CD">
      <w:pPr>
        <w:jc w:val="center"/>
        <w:rPr>
          <w:b/>
          <w:bCs/>
          <w:sz w:val="40"/>
          <w:szCs w:val="40"/>
        </w:rPr>
      </w:pPr>
    </w:p>
    <w:p w:rsidR="004243CD" w:rsidRDefault="004243CD" w:rsidP="004243CD">
      <w:pPr>
        <w:jc w:val="center"/>
        <w:rPr>
          <w:b/>
          <w:bCs/>
          <w:sz w:val="40"/>
          <w:szCs w:val="40"/>
        </w:rPr>
      </w:pPr>
    </w:p>
    <w:p w:rsidR="004243CD" w:rsidRDefault="004243CD" w:rsidP="004243CD">
      <w:pPr>
        <w:jc w:val="center"/>
        <w:rPr>
          <w:b/>
          <w:bCs/>
          <w:sz w:val="40"/>
          <w:szCs w:val="40"/>
        </w:rPr>
      </w:pPr>
    </w:p>
    <w:p w:rsidR="004243CD" w:rsidRDefault="004243CD" w:rsidP="004243CD">
      <w:pPr>
        <w:jc w:val="center"/>
        <w:rPr>
          <w:b/>
          <w:bCs/>
          <w:sz w:val="40"/>
          <w:szCs w:val="40"/>
        </w:rPr>
      </w:pPr>
    </w:p>
    <w:p w:rsidR="004243CD" w:rsidRDefault="004243CD" w:rsidP="004243CD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 xml:space="preserve">รายวิชานี้เป็นส่วนหนึ่งของหลักสูตร </w:t>
      </w:r>
      <w:proofErr w:type="spellStart"/>
      <w:r>
        <w:rPr>
          <w:rFonts w:hint="cs"/>
          <w:b/>
          <w:bCs/>
          <w:sz w:val="44"/>
          <w:szCs w:val="44"/>
          <w:cs/>
        </w:rPr>
        <w:t>กศ</w:t>
      </w:r>
      <w:proofErr w:type="spellEnd"/>
      <w:r>
        <w:rPr>
          <w:rFonts w:hint="cs"/>
          <w:b/>
          <w:bCs/>
          <w:sz w:val="44"/>
          <w:szCs w:val="44"/>
          <w:cs/>
        </w:rPr>
        <w:t>บ. (ภาษาอังกฤษ)</w:t>
      </w:r>
    </w:p>
    <w:p w:rsidR="004243CD" w:rsidRDefault="004243CD" w:rsidP="004243CD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หลักสูตรใหม่/หลักสูตรปรับปรุง  พ.ศ.</w:t>
      </w:r>
      <w:r>
        <w:rPr>
          <w:rFonts w:hint="cs"/>
          <w:b/>
          <w:bCs/>
          <w:sz w:val="44"/>
          <w:szCs w:val="44"/>
        </w:rPr>
        <w:t>2556</w:t>
      </w:r>
    </w:p>
    <w:p w:rsidR="004243CD" w:rsidRDefault="004243CD" w:rsidP="004243CD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คณะศึกษาศาสตร์</w:t>
      </w:r>
    </w:p>
    <w:p w:rsidR="004243CD" w:rsidRDefault="004243CD" w:rsidP="004243CD">
      <w:pPr>
        <w:jc w:val="center"/>
        <w:rPr>
          <w:b/>
          <w:bCs/>
          <w:sz w:val="44"/>
          <w:szCs w:val="44"/>
          <w:cs/>
        </w:rPr>
      </w:pPr>
      <w:r>
        <w:rPr>
          <w:rFonts w:hint="cs"/>
          <w:b/>
          <w:bCs/>
          <w:sz w:val="44"/>
          <w:szCs w:val="44"/>
          <w:cs/>
        </w:rPr>
        <w:t>มหาวิทยาลัยทักษิณ</w:t>
      </w:r>
    </w:p>
    <w:p w:rsidR="004243CD" w:rsidRDefault="004243CD" w:rsidP="004243CD">
      <w:pPr>
        <w:jc w:val="center"/>
        <w:rPr>
          <w:b/>
          <w:bCs/>
          <w:sz w:val="44"/>
          <w:szCs w:val="44"/>
        </w:rPr>
      </w:pPr>
    </w:p>
    <w:p w:rsidR="004E39F2" w:rsidRDefault="004E39F2" w:rsidP="004243CD">
      <w:pPr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สารบัญ</w:t>
      </w:r>
    </w:p>
    <w:p w:rsidR="004243CD" w:rsidRDefault="004243CD" w:rsidP="004243CD">
      <w:pPr>
        <w:rPr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4243CD" w:rsidRDefault="004243C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hideMark/>
          </w:tcPr>
          <w:p w:rsidR="004243CD" w:rsidRDefault="004243C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ข้อมูลทั่วไป</w:t>
            </w:r>
            <w:r>
              <w:rPr>
                <w:rFonts w:hint="cs"/>
                <w:sz w:val="32"/>
                <w:szCs w:val="32"/>
              </w:rPr>
              <w:tab/>
            </w:r>
          </w:p>
        </w:tc>
        <w:tc>
          <w:tcPr>
            <w:tcW w:w="1230" w:type="dxa"/>
            <w:hideMark/>
          </w:tcPr>
          <w:p w:rsidR="004243CD" w:rsidRDefault="004243CD">
            <w:r>
              <w:rPr>
                <w:rFonts w:hint="cs"/>
                <w:sz w:val="32"/>
                <w:szCs w:val="32"/>
                <w:cs/>
              </w:rPr>
              <w:t>26</w:t>
            </w:r>
          </w:p>
        </w:tc>
      </w:tr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>
              <w:rPr>
                <w:rFonts w:hint="cs"/>
                <w:sz w:val="32"/>
                <w:szCs w:val="32"/>
              </w:rPr>
              <w:tab/>
            </w:r>
          </w:p>
        </w:tc>
        <w:tc>
          <w:tcPr>
            <w:tcW w:w="1230" w:type="dxa"/>
            <w:hideMark/>
          </w:tcPr>
          <w:p w:rsidR="004243CD" w:rsidRDefault="004243CD">
            <w:r>
              <w:t>26</w:t>
            </w:r>
          </w:p>
        </w:tc>
      </w:tr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  <w:hideMark/>
          </w:tcPr>
          <w:p w:rsidR="004243CD" w:rsidRDefault="004243CD">
            <w:r>
              <w:t>30</w:t>
            </w:r>
          </w:p>
        </w:tc>
      </w:tr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>
              <w:rPr>
                <w:rFonts w:hint="cs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  <w:hideMark/>
          </w:tcPr>
          <w:p w:rsidR="004243CD" w:rsidRDefault="004243CD">
            <w:r>
              <w:t>31</w:t>
            </w:r>
          </w:p>
        </w:tc>
      </w:tr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  <w:hideMark/>
          </w:tcPr>
          <w:p w:rsidR="004243CD" w:rsidRDefault="004243CD">
            <w:r>
              <w:t>32</w:t>
            </w:r>
          </w:p>
        </w:tc>
      </w:tr>
      <w:tr w:rsidR="004243CD" w:rsidTr="004243CD">
        <w:tc>
          <w:tcPr>
            <w:tcW w:w="1135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>
              <w:rPr>
                <w:rFonts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  <w:hideMark/>
          </w:tcPr>
          <w:p w:rsidR="004243CD" w:rsidRDefault="004243C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  <w:hideMark/>
          </w:tcPr>
          <w:p w:rsidR="004243CD" w:rsidRDefault="004243CD">
            <w:r>
              <w:t>33</w:t>
            </w:r>
          </w:p>
        </w:tc>
      </w:tr>
      <w:tr w:rsidR="004243CD" w:rsidTr="004243CD">
        <w:tc>
          <w:tcPr>
            <w:tcW w:w="1135" w:type="dxa"/>
          </w:tcPr>
          <w:p w:rsidR="004243CD" w:rsidRDefault="004243CD">
            <w:pPr>
              <w:rPr>
                <w:sz w:val="32"/>
                <w:szCs w:val="32"/>
              </w:rPr>
            </w:pPr>
          </w:p>
        </w:tc>
        <w:tc>
          <w:tcPr>
            <w:tcW w:w="6700" w:type="dxa"/>
          </w:tcPr>
          <w:p w:rsidR="004243CD" w:rsidRDefault="004243CD">
            <w:pPr>
              <w:rPr>
                <w:sz w:val="32"/>
                <w:szCs w:val="32"/>
              </w:rPr>
            </w:pPr>
          </w:p>
        </w:tc>
        <w:tc>
          <w:tcPr>
            <w:tcW w:w="1230" w:type="dxa"/>
          </w:tcPr>
          <w:p w:rsidR="004243CD" w:rsidRDefault="004243CD"/>
        </w:tc>
      </w:tr>
    </w:tbl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jc w:val="center"/>
        <w:rPr>
          <w:b/>
          <w:bCs/>
          <w:sz w:val="36"/>
          <w:szCs w:val="36"/>
          <w:cs/>
        </w:rPr>
      </w:pPr>
    </w:p>
    <w:p w:rsidR="004243CD" w:rsidRDefault="004243CD" w:rsidP="004243CD">
      <w:pPr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</w:p>
    <w:p w:rsidR="004243CD" w:rsidRDefault="004243CD" w:rsidP="004243CD">
      <w:pPr>
        <w:pStyle w:val="a3"/>
        <w:rPr>
          <w:rFonts w:cs="Angsana New"/>
          <w:sz w:val="36"/>
          <w:szCs w:val="36"/>
        </w:rPr>
      </w:pPr>
    </w:p>
    <w:p w:rsidR="004243CD" w:rsidRDefault="004243CD" w:rsidP="004243CD">
      <w:pPr>
        <w:pStyle w:val="a3"/>
        <w:rPr>
          <w:rFonts w:cs="Angsana New"/>
          <w:sz w:val="36"/>
          <w:szCs w:val="36"/>
        </w:rPr>
      </w:pPr>
      <w:r>
        <w:rPr>
          <w:rFonts w:cs="Angsana New" w:hint="cs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4243CD" w:rsidRDefault="004243CD" w:rsidP="004243CD">
      <w:pPr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6"/>
          <w:szCs w:val="36"/>
          <w:cs/>
        </w:rPr>
        <w:t>(</w:t>
      </w:r>
      <w:r>
        <w:rPr>
          <w:rFonts w:hint="cs"/>
          <w:b/>
          <w:bCs/>
          <w:sz w:val="36"/>
          <w:szCs w:val="36"/>
        </w:rPr>
        <w:t>Course Report</w:t>
      </w:r>
      <w:r>
        <w:rPr>
          <w:rFonts w:hint="cs"/>
          <w:b/>
          <w:bCs/>
          <w:sz w:val="36"/>
          <w:szCs w:val="36"/>
          <w:cs/>
        </w:rPr>
        <w:t>)</w:t>
      </w:r>
    </w:p>
    <w:p w:rsidR="004243CD" w:rsidRDefault="004243CD" w:rsidP="004243CD">
      <w:pPr>
        <w:jc w:val="center"/>
        <w:rPr>
          <w:b/>
          <w:bCs/>
          <w:sz w:val="32"/>
          <w:szCs w:val="32"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ชื่อสถาบันอุดมศึกษา  </w:t>
      </w:r>
      <w:r>
        <w:rPr>
          <w:rFonts w:hint="cs"/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 xml:space="preserve"> :  </w:t>
      </w:r>
      <w:r>
        <w:rPr>
          <w:rFonts w:hint="cs"/>
          <w:sz w:val="32"/>
          <w:szCs w:val="32"/>
          <w:cs/>
        </w:rPr>
        <w:t>มหาวิทยาลัยทักษิณ</w:t>
      </w:r>
    </w:p>
    <w:p w:rsidR="004243CD" w:rsidRDefault="004243CD" w:rsidP="004243CD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วิทยาเขต/คณะ/สาขาวิชา   </w:t>
      </w:r>
      <w:r>
        <w:rPr>
          <w:rFonts w:hint="cs"/>
          <w:sz w:val="32"/>
          <w:szCs w:val="32"/>
          <w:cs/>
        </w:rPr>
        <w:t xml:space="preserve">: สงขลา คณะศึกษาศาสตร์ </w:t>
      </w:r>
      <w:r>
        <w:rPr>
          <w:rFonts w:hint="cs"/>
          <w:b/>
          <w:bCs/>
          <w:sz w:val="32"/>
          <w:szCs w:val="32"/>
          <w:cs/>
        </w:rPr>
        <w:t>สาขาวิชาการสอน</w:t>
      </w:r>
      <w:proofErr w:type="spellStart"/>
      <w:r>
        <w:rPr>
          <w:rFonts w:hint="cs"/>
          <w:b/>
          <w:bCs/>
          <w:sz w:val="32"/>
          <w:szCs w:val="32"/>
          <w:cs/>
        </w:rPr>
        <w:t>ศิลป</w:t>
      </w:r>
      <w:proofErr w:type="spellEnd"/>
      <w:r>
        <w:rPr>
          <w:rFonts w:hint="cs"/>
          <w:b/>
          <w:bCs/>
          <w:sz w:val="32"/>
          <w:szCs w:val="32"/>
          <w:cs/>
        </w:rPr>
        <w:t>ศาสตร์</w:t>
      </w:r>
    </w:p>
    <w:p w:rsidR="004243CD" w:rsidRDefault="004243CD" w:rsidP="004243CD">
      <w:pPr>
        <w:rPr>
          <w:b/>
          <w:bCs/>
          <w:sz w:val="32"/>
          <w:szCs w:val="32"/>
          <w:cs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หมวดที่ </w:t>
      </w:r>
      <w:r>
        <w:rPr>
          <w:rFonts w:hint="cs"/>
          <w:b/>
          <w:bCs/>
          <w:sz w:val="36"/>
          <w:szCs w:val="36"/>
        </w:rPr>
        <w:t>1</w:t>
      </w:r>
      <w:r>
        <w:rPr>
          <w:rFonts w:hint="cs"/>
          <w:b/>
          <w:bCs/>
          <w:sz w:val="36"/>
          <w:szCs w:val="36"/>
          <w:cs/>
        </w:rPr>
        <w:t xml:space="preserve"> ข้อมูลทั่วไป</w:t>
      </w: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. </w:t>
      </w:r>
      <w:r w:rsidR="003515CF">
        <w:rPr>
          <w:rFonts w:hint="cs"/>
          <w:b/>
          <w:bCs/>
          <w:sz w:val="32"/>
          <w:szCs w:val="32"/>
          <w:cs/>
        </w:rPr>
        <w:t>รหัสและชื่อวิชา:</w:t>
      </w:r>
      <w:r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sz w:val="32"/>
          <w:szCs w:val="32"/>
        </w:rPr>
        <w:t>0308330</w:t>
      </w:r>
      <w:r>
        <w:rPr>
          <w:rFonts w:hint="cs"/>
          <w:sz w:val="32"/>
          <w:szCs w:val="32"/>
          <w:cs/>
        </w:rPr>
        <w:t xml:space="preserve"> การสอนเฉพาะสาขา</w:t>
      </w: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hint="cs"/>
          <w:b/>
          <w:bCs/>
          <w:sz w:val="32"/>
          <w:szCs w:val="32"/>
          <w:cs/>
        </w:rPr>
        <w:t>รายวิชาที่ต้องเรียนมาก่อน :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ไม่มี</w:t>
      </w:r>
    </w:p>
    <w:p w:rsidR="004243CD" w:rsidRDefault="004243CD" w:rsidP="004243CD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hint="cs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 และกลุ่มเรียน (</w:t>
      </w:r>
      <w:r>
        <w:rPr>
          <w:rFonts w:hint="cs"/>
          <w:b/>
          <w:bCs/>
          <w:sz w:val="32"/>
          <w:szCs w:val="32"/>
        </w:rPr>
        <w:t>Section</w:t>
      </w:r>
      <w:r>
        <w:rPr>
          <w:rFonts w:hint="cs"/>
          <w:b/>
          <w:bCs/>
          <w:sz w:val="32"/>
          <w:szCs w:val="32"/>
          <w:cs/>
        </w:rPr>
        <w:t xml:space="preserve">) : </w:t>
      </w:r>
    </w:p>
    <w:p w:rsidR="004243CD" w:rsidRDefault="004243CD" w:rsidP="004243CD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ชื่ออาจารย์ดร.</w:t>
      </w:r>
      <w:proofErr w:type="spellStart"/>
      <w:r>
        <w:rPr>
          <w:rFonts w:hint="cs"/>
          <w:sz w:val="32"/>
          <w:szCs w:val="32"/>
          <w:cs/>
        </w:rPr>
        <w:t>ศิ</w:t>
      </w:r>
      <w:proofErr w:type="spellEnd"/>
      <w:r>
        <w:rPr>
          <w:rFonts w:hint="cs"/>
          <w:sz w:val="32"/>
          <w:szCs w:val="32"/>
          <w:cs/>
        </w:rPr>
        <w:t>ริรัตน์ สินประจักษ์ผล</w:t>
      </w:r>
    </w:p>
    <w:p w:rsidR="004243CD" w:rsidRDefault="004243CD" w:rsidP="004243CD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กลุ่มเรียน  </w:t>
      </w:r>
      <w:r>
        <w:rPr>
          <w:rFonts w:hint="cs"/>
          <w:sz w:val="32"/>
          <w:szCs w:val="32"/>
        </w:rPr>
        <w:t>S 10</w:t>
      </w:r>
      <w:r>
        <w:rPr>
          <w:rFonts w:hint="cs"/>
          <w:sz w:val="32"/>
          <w:szCs w:val="32"/>
          <w:cs/>
        </w:rPr>
        <w:t xml:space="preserve">    </w:t>
      </w: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cs/>
        </w:rPr>
        <w:t>. ภาคเรียน/ปีการศึกษา/</w:t>
      </w:r>
      <w:proofErr w:type="gramStart"/>
      <w:r>
        <w:rPr>
          <w:rFonts w:hint="cs"/>
          <w:b/>
          <w:bCs/>
          <w:sz w:val="32"/>
          <w:szCs w:val="32"/>
          <w:cs/>
        </w:rPr>
        <w:t>ชั้นปีที่เรียน :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ภาคเรียนที่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 ปีการศึกษา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2565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ชั้นปีที่</w:t>
      </w:r>
      <w:r>
        <w:rPr>
          <w:rFonts w:hint="cs"/>
          <w:sz w:val="32"/>
          <w:szCs w:val="32"/>
        </w:rPr>
        <w:t xml:space="preserve"> 3</w:t>
      </w:r>
    </w:p>
    <w:p w:rsidR="004243CD" w:rsidRDefault="004243CD" w:rsidP="004243CD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5</w:t>
      </w:r>
      <w:r>
        <w:rPr>
          <w:rFonts w:hint="cs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hint="cs"/>
          <w:b/>
          <w:bCs/>
          <w:sz w:val="32"/>
          <w:szCs w:val="32"/>
          <w:cs/>
        </w:rPr>
        <w:t>สถานที่เรียน :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มหาวิทยาลัยทักษิณ วิทยาเขตสงขลา</w:t>
      </w:r>
    </w:p>
    <w:p w:rsidR="004243CD" w:rsidRPr="004E39F2" w:rsidRDefault="004243CD" w:rsidP="004243CD">
      <w:pPr>
        <w:spacing w:after="240"/>
        <w:jc w:val="center"/>
        <w:rPr>
          <w:b/>
          <w:bCs/>
          <w:sz w:val="36"/>
          <w:szCs w:val="36"/>
          <w:cs/>
        </w:rPr>
      </w:pPr>
      <w:r w:rsidRPr="004E39F2">
        <w:rPr>
          <w:rFonts w:hint="cs"/>
          <w:b/>
          <w:bCs/>
          <w:sz w:val="36"/>
          <w:szCs w:val="36"/>
          <w:cs/>
        </w:rPr>
        <w:t xml:space="preserve">หมวดที่ </w:t>
      </w:r>
      <w:r w:rsidRPr="004E39F2">
        <w:rPr>
          <w:rFonts w:hint="cs"/>
          <w:b/>
          <w:bCs/>
          <w:sz w:val="36"/>
          <w:szCs w:val="36"/>
        </w:rPr>
        <w:t>2</w:t>
      </w:r>
      <w:r w:rsidRPr="004E39F2">
        <w:rPr>
          <w:rFonts w:hint="cs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4243CD" w:rsidRDefault="004243CD" w:rsidP="004243CD">
      <w:pPr>
        <w:spacing w:after="240"/>
        <w:rPr>
          <w:b/>
          <w:bCs/>
          <w:sz w:val="36"/>
          <w:szCs w:val="36"/>
        </w:rPr>
      </w:pPr>
      <w:r w:rsidRPr="004E39F2">
        <w:rPr>
          <w:rFonts w:hint="cs"/>
          <w:b/>
          <w:bCs/>
          <w:sz w:val="32"/>
          <w:szCs w:val="32"/>
        </w:rPr>
        <w:t>1</w:t>
      </w:r>
      <w:r w:rsidRPr="004E39F2">
        <w:rPr>
          <w:rFonts w:hint="cs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2"/>
        <w:gridCol w:w="1134"/>
        <w:gridCol w:w="1134"/>
        <w:gridCol w:w="1134"/>
        <w:gridCol w:w="1134"/>
        <w:gridCol w:w="993"/>
        <w:gridCol w:w="1417"/>
      </w:tblGrid>
      <w:tr w:rsidR="004243CD" w:rsidTr="004243CD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จำนวนชั่วโมง</w:t>
            </w:r>
          </w:p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จำนวนชั่วโมง</w:t>
            </w:r>
          </w:p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ความแตกต่าง</w:t>
            </w:r>
            <w:r>
              <w:rPr>
                <w:rFonts w:hint="cs"/>
                <w:bCs/>
                <w:sz w:val="30"/>
                <w:szCs w:val="30"/>
                <w:rtl/>
                <w:cs/>
                <w:lang w:bidi="th-TH"/>
              </w:rPr>
              <w:t xml:space="preserve"> </w:t>
            </w:r>
            <w:r>
              <w:rPr>
                <w:rFonts w:hint="cs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 xml:space="preserve">เหตุผล </w:t>
            </w:r>
          </w:p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Cs w:val="24"/>
                <w:cs/>
              </w:rPr>
              <w:t xml:space="preserve">(หากความแตกต่างเกิน </w:t>
            </w:r>
            <w:r>
              <w:rPr>
                <w:rFonts w:hint="cs"/>
                <w:b/>
                <w:szCs w:val="24"/>
              </w:rPr>
              <w:t>25</w:t>
            </w:r>
            <w:r>
              <w:rPr>
                <w:rFonts w:hint="cs"/>
                <w:b/>
                <w:bCs/>
                <w:szCs w:val="24"/>
                <w:cs/>
              </w:rPr>
              <w:t>%)</w:t>
            </w:r>
          </w:p>
        </w:tc>
      </w:tr>
      <w:tr w:rsidR="004243CD" w:rsidTr="003515CF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bCs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bCs/>
                <w:sz w:val="30"/>
                <w:szCs w:val="30"/>
              </w:rPr>
            </w:pP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F2" w:rsidRDefault="003515CF" w:rsidP="003515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ชี้แจงรายละเอียด</w:t>
            </w:r>
          </w:p>
          <w:p w:rsidR="003515CF" w:rsidRPr="00F94D4D" w:rsidRDefault="003515CF" w:rsidP="003515C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ของราย วิชาและข้อตกลง เกี่ยวกับการวัดและประเมินผลรวมทั้งชิ้นงานและหรือ การปฏิบัติการสอนย่อย หลักสูตร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ภาษาอังกฤษในระดับโรงเรียน ตัวชี้วัดและ สาระการเรียน</w:t>
            </w:r>
            <w:proofErr w:type="spellStart"/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รุ้</w:t>
            </w:r>
            <w:proofErr w:type="spellEnd"/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แกนกลางของระดับต่าง ๆ ในกลุ่มสาระ การเรียนรู้ภาษาต่างประเทศ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90" w:rsidRPr="00F94D4D" w:rsidRDefault="008C5C90" w:rsidP="008C5C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นโยบายการจัดการเรียนรู้ภาษาอังกฤษตามกรอบ แนวคิดของสหภาพยุโรประดับประถมศึกษาและ มัธยมศึกษา นิยามของขั้นต่าง ๆที่ปรากฎใน 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t>CEFR</w:t>
            </w:r>
          </w:p>
          <w:p w:rsidR="003515CF" w:rsidRPr="00F94D4D" w:rsidRDefault="00F94D4D" w:rsidP="008C5C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8C5C90"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นิยามและกรอบแนวคิดเกี่ยวกับชุมชนแห่งการเรียนรู้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8C5C90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8C5C90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8C5C90" w:rsidP="008C5C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 xml:space="preserve">Components of learning and teaching English List priority of important components in 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lastRenderedPageBreak/>
              <w:t>each lesson English Teaching Approaches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t>Principles and Techniques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8C5C90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90" w:rsidRPr="00F94D4D" w:rsidRDefault="008C5C90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8C5C90" w:rsidP="003515CF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How to teach and assess listening and speaking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8C5C90" w:rsidP="003515CF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How to teach and assess reading and writing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F94D4D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F94D4D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How to teach and assess grammar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How to teach and assess vocabulary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How to plan and design a language lesson 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สอบกลางภาค</w:t>
            </w: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F94D4D" w:rsidP="00351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Language classroom management and PLC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t>in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6F1FF1" w:rsidP="006F1FF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F94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 xml:space="preserve">Language activities and 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lastRenderedPageBreak/>
              <w:t>materials both electronic and non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t>electronic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F94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Language Assessment</w:t>
            </w:r>
            <w:r w:rsidRPr="00F94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94D4D">
              <w:rPr>
                <w:rFonts w:ascii="TH SarabunPSK" w:hAnsi="TH SarabunPSK" w:cs="TH SarabunPSK"/>
                <w:sz w:val="32"/>
                <w:szCs w:val="32"/>
              </w:rPr>
              <w:t>Theories to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F94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</w:rPr>
              <w:t>How to integrate Language in Content Learning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F94D4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  <w:lang w:val="en-AU"/>
              </w:rPr>
              <w:t>Design Teaching Plan for Mini Teaching Practicum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F94D4D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F94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sz w:val="32"/>
                <w:szCs w:val="32"/>
                <w:lang w:val="en-AU"/>
              </w:rPr>
              <w:t>Mini Teaching Practicum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4D" w:rsidRPr="00F94D4D" w:rsidRDefault="00F94D4D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6F1FF1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F1" w:rsidRPr="00F94D4D" w:rsidRDefault="006F1FF1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F1" w:rsidRPr="00F94D4D" w:rsidRDefault="006F1FF1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สัปดาห์เตรียมการสอบปลายภาค</w:t>
            </w:r>
          </w:p>
        </w:tc>
      </w:tr>
      <w:tr w:rsidR="003515CF" w:rsidRPr="00F94D4D" w:rsidTr="004243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17</w:t>
            </w:r>
            <w:r w:rsidRPr="00F94D4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18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515CF" w:rsidRPr="00F94D4D" w:rsidTr="004243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CF" w:rsidRPr="00F94D4D" w:rsidRDefault="003515CF" w:rsidP="003515C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F" w:rsidRPr="00F94D4D" w:rsidRDefault="003515CF" w:rsidP="003515CF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</w:tbl>
    <w:p w:rsidR="004243CD" w:rsidRPr="00F94D4D" w:rsidRDefault="004243CD" w:rsidP="004243CD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:rsidR="004243CD" w:rsidRPr="00F94D4D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  <w:r w:rsidRPr="00F94D4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94D4D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2975"/>
        <w:gridCol w:w="2942"/>
      </w:tblGrid>
      <w:tr w:rsidR="004243CD" w:rsidRPr="00F94D4D" w:rsidTr="001F4F7F">
        <w:trPr>
          <w:cantSplit/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Pr="00F94D4D" w:rsidRDefault="004243CD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D4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Pr="00F94D4D" w:rsidRDefault="004243CD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94D4D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4243CD" w:rsidRPr="00F94D4D" w:rsidRDefault="004243CD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F94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Pr="00F94D4D" w:rsidRDefault="004243CD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F94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Pr="00F94D4D" w:rsidRDefault="004243CD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243CD" w:rsidRPr="00F94D4D" w:rsidTr="001F4F7F">
        <w:trPr>
          <w:cantSplit/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F94D4D" w:rsidRDefault="004243CD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F94D4D" w:rsidRDefault="001F4F7F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F94D4D" w:rsidRDefault="001F4F7F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F94D4D" w:rsidRDefault="001F4F7F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4243CD" w:rsidRDefault="004243CD" w:rsidP="004243CD">
      <w:pPr>
        <w:rPr>
          <w:b/>
          <w:bCs/>
          <w:sz w:val="32"/>
          <w:szCs w:val="32"/>
          <w:cs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lastRenderedPageBreak/>
        <w:t>3</w:t>
      </w:r>
      <w:r>
        <w:rPr>
          <w:rFonts w:hint="cs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4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2507"/>
        <w:gridCol w:w="72"/>
        <w:gridCol w:w="2028"/>
        <w:gridCol w:w="72"/>
        <w:gridCol w:w="648"/>
        <w:gridCol w:w="72"/>
        <w:gridCol w:w="648"/>
        <w:gridCol w:w="72"/>
        <w:gridCol w:w="3167"/>
        <w:gridCol w:w="72"/>
      </w:tblGrid>
      <w:tr w:rsidR="004243CD" w:rsidTr="004243CD">
        <w:trPr>
          <w:gridAfter w:val="1"/>
          <w:wAfter w:w="72" w:type="dxa"/>
          <w:cantSplit/>
          <w:trHeight w:val="427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center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eastAsia="BrowalliaNew-Bold" w:cs="Angsana New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pStyle w:val="7"/>
              <w:spacing w:before="0"/>
              <w:ind w:hanging="18"/>
              <w:jc w:val="center"/>
              <w:rPr>
                <w:rFonts w:eastAsia="BrowalliaNew-Bold" w:cs="Angsana New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eastAsia="BrowalliaNew-Bold" w:cs="Angsana New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4243CD" w:rsidRDefault="004243CD">
            <w:pPr>
              <w:pStyle w:val="7"/>
              <w:spacing w:before="0"/>
              <w:ind w:hanging="18"/>
              <w:jc w:val="center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BrowalliaNew-Bold" w:cs="Angsana New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center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eastAsia="BrowalliaNew-Bold" w:cs="Angsana New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jc w:val="center"/>
              <w:rPr>
                <w:rFonts w:eastAsia="BrowalliaNew-Bold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eastAsia="BrowalliaNew-Bold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4243CD" w:rsidRDefault="004243CD">
            <w:pPr>
              <w:pStyle w:val="7"/>
              <w:spacing w:before="0"/>
              <w:ind w:left="432" w:hanging="450"/>
              <w:jc w:val="center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eastAsia="BrowalliaNew-Bold" w:cs="Angsana New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4243CD" w:rsidTr="004243CD">
        <w:trPr>
          <w:gridAfter w:val="1"/>
          <w:wAfter w:w="72" w:type="dxa"/>
          <w:cantSplit/>
          <w:trHeight w:val="427"/>
        </w:trPr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center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center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6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CD" w:rsidRDefault="004243CD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4243CD" w:rsidTr="004243CD">
        <w:trPr>
          <w:gridBefore w:val="1"/>
          <w:wBefore w:w="72" w:type="dxa"/>
          <w:cantSplit/>
          <w:trHeight w:val="42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both"/>
              <w:rPr>
                <w:rFonts w:cs="Angsana New"/>
                <w:sz w:val="32"/>
                <w:szCs w:val="32"/>
                <w:cs/>
              </w:rPr>
            </w:pPr>
            <w:r>
              <w:rPr>
                <w:rFonts w:cs="Angsana New" w:hint="cs"/>
                <w:sz w:val="32"/>
                <w:szCs w:val="32"/>
                <w:cs/>
              </w:rPr>
              <w:t>ยกตัวอย่างจากเหตุการณ์ที่เกิดขึ้นจริงในชั้นเรียนในฐานะผู้เรียนและผู้สอนใช้คำถามกระตุ้นเพื่อสอดแทรกคุณธรรมจริยธรร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</w:tr>
      <w:tr w:rsidR="004243CD" w:rsidTr="004243CD">
        <w:trPr>
          <w:gridBefore w:val="1"/>
          <w:wBefore w:w="72" w:type="dxa"/>
          <w:cantSplit/>
          <w:trHeight w:val="42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both"/>
              <w:rPr>
                <w:rFonts w:cs="Angsana New"/>
                <w:sz w:val="32"/>
                <w:szCs w:val="32"/>
                <w:cs/>
              </w:rPr>
            </w:pPr>
            <w:r>
              <w:rPr>
                <w:rFonts w:cs="Angsana New" w:hint="cs"/>
                <w:sz w:val="32"/>
                <w:szCs w:val="32"/>
                <w:cs/>
              </w:rPr>
              <w:t>ใช้สถานการณ์จำลองในชั้นเรียนและดูสถานการณ์จริงจากคลิปจากชั้นเรียน</w:t>
            </w:r>
            <w:proofErr w:type="spellStart"/>
            <w:r>
              <w:rPr>
                <w:rFonts w:cs="Angsana New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cs="Angsana New" w:hint="cs"/>
                <w:sz w:val="32"/>
                <w:szCs w:val="32"/>
                <w:cs/>
              </w:rPr>
              <w:t>ทาง</w:t>
            </w:r>
            <w:r>
              <w:rPr>
                <w:rFonts w:cs="Angsana New" w:hint="cs"/>
                <w:sz w:val="32"/>
                <w:szCs w:val="32"/>
              </w:rPr>
              <w:t xml:space="preserve">YouTube </w:t>
            </w:r>
            <w:r>
              <w:rPr>
                <w:rFonts w:cs="Angsana New" w:hint="cs"/>
                <w:sz w:val="32"/>
                <w:szCs w:val="32"/>
                <w:cs/>
              </w:rPr>
              <w:t>ประกอบการบรรยายด้านทฤษฎีและสาธิตการสอนเทคนิค</w:t>
            </w:r>
            <w:proofErr w:type="spellStart"/>
            <w:r>
              <w:rPr>
                <w:rFonts w:cs="Angsana New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cs="Angsana New" w:hint="cs"/>
                <w:sz w:val="32"/>
                <w:szCs w:val="32"/>
                <w:cs/>
              </w:rPr>
              <w:t>ในการจัดการเรียนรู้ทักษะ</w:t>
            </w:r>
            <w:proofErr w:type="spellStart"/>
            <w:r>
              <w:rPr>
                <w:rFonts w:cs="Angsana New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</w:tr>
      <w:tr w:rsidR="004243CD" w:rsidTr="004243CD">
        <w:trPr>
          <w:gridBefore w:val="1"/>
          <w:wBefore w:w="72" w:type="dxa"/>
          <w:cantSplit/>
          <w:trHeight w:val="42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lastRenderedPageBreak/>
              <w:t>ด้านทักษะทางปัญญา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both"/>
              <w:rPr>
                <w:rFonts w:cs="Angsana New"/>
                <w:sz w:val="32"/>
                <w:szCs w:val="32"/>
                <w:cs/>
              </w:rPr>
            </w:pPr>
            <w:r>
              <w:rPr>
                <w:rFonts w:cs="Angsana New" w:hint="cs"/>
                <w:sz w:val="32"/>
                <w:szCs w:val="32"/>
                <w:cs/>
              </w:rPr>
              <w:t>ใช้การอภิปรายกลุ่มและคำถามเพื่อกระตุ้นให้เกิดมุมมองในมิติ</w:t>
            </w:r>
            <w:proofErr w:type="spellStart"/>
            <w:r>
              <w:rPr>
                <w:rFonts w:cs="Angsana New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cs="Angsana New" w:hint="cs"/>
                <w:sz w:val="32"/>
                <w:szCs w:val="32"/>
                <w:cs/>
              </w:rPr>
              <w:t>ที่เป็นไปได้ในการจัดการเรียนรู้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</w:tr>
      <w:tr w:rsidR="004243CD" w:rsidTr="004243CD">
        <w:trPr>
          <w:gridBefore w:val="1"/>
          <w:wBefore w:w="72" w:type="dxa"/>
          <w:cantSplit/>
          <w:trHeight w:val="42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both"/>
              <w:rPr>
                <w:rFonts w:cs="Angsana New"/>
                <w:sz w:val="32"/>
                <w:szCs w:val="32"/>
                <w:cs/>
              </w:rPr>
            </w:pPr>
            <w:r>
              <w:rPr>
                <w:rFonts w:cs="Angsana New" w:hint="cs"/>
                <w:sz w:val="32"/>
                <w:szCs w:val="32"/>
                <w:cs/>
              </w:rPr>
              <w:t>ใช้กิจกรรมเดี่ยว กิจกรรมคู่ และกิจกรรมกลุ่มในการแลกเปลี่ยนเรียนรู้ซึ่งกันและกัน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</w:tr>
      <w:tr w:rsidR="004243CD" w:rsidTr="004243CD">
        <w:trPr>
          <w:gridBefore w:val="1"/>
          <w:wBefore w:w="72" w:type="dxa"/>
          <w:cantSplit/>
          <w:trHeight w:val="42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rPr>
                <w:rFonts w:cs="Angsana New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jc w:val="both"/>
              <w:rPr>
                <w:rFonts w:cs="Angsana New"/>
                <w:sz w:val="32"/>
                <w:szCs w:val="32"/>
                <w:cs/>
              </w:rPr>
            </w:pPr>
            <w:r>
              <w:rPr>
                <w:rFonts w:cs="Angsana New" w:hint="cs"/>
                <w:sz w:val="32"/>
                <w:szCs w:val="32"/>
                <w:cs/>
              </w:rPr>
              <w:t>ผู้เรียนจะใช้เทคนิคเหล่านี้ผ่านการนำเสนอหัวข้อที่เกี่ยวกับการจัดการเรียนรู้และการสาธิตการสอน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  <w:cs/>
              </w:rPr>
            </w:pPr>
            <w:r>
              <w:rPr>
                <w:rFonts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pStyle w:val="7"/>
              <w:spacing w:before="0"/>
              <w:ind w:left="432" w:hanging="450"/>
              <w:rPr>
                <w:rFonts w:cs="Angsana New"/>
                <w:b/>
                <w:bCs/>
                <w:sz w:val="32"/>
                <w:szCs w:val="32"/>
              </w:rPr>
            </w:pPr>
          </w:p>
        </w:tc>
      </w:tr>
    </w:tbl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1F4F7F">
        <w:rPr>
          <w:rFonts w:hint="cs"/>
          <w:b/>
          <w:bCs/>
          <w:sz w:val="32"/>
          <w:szCs w:val="32"/>
          <w:cs/>
        </w:rPr>
        <w:t>มีน้อยมากสามารถแก้ปัญหาร่</w:t>
      </w:r>
      <w:r>
        <w:rPr>
          <w:rFonts w:hint="cs"/>
          <w:b/>
          <w:bCs/>
          <w:sz w:val="32"/>
          <w:szCs w:val="32"/>
          <w:cs/>
        </w:rPr>
        <w:t>วมกับผู้เรียนได้</w:t>
      </w:r>
    </w:p>
    <w:p w:rsidR="004243CD" w:rsidRDefault="004243CD" w:rsidP="004243CD">
      <w:pPr>
        <w:rPr>
          <w:b/>
          <w:bCs/>
          <w:sz w:val="32"/>
          <w:szCs w:val="32"/>
          <w:cs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hint="cs"/>
          <w:b/>
          <w:bCs/>
          <w:sz w:val="36"/>
          <w:szCs w:val="36"/>
        </w:rPr>
        <w:t xml:space="preserve">3 </w:t>
      </w:r>
      <w:r>
        <w:rPr>
          <w:rFonts w:hint="c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</w:rPr>
        <w:tab/>
      </w:r>
      <w:r w:rsidR="00855D94">
        <w:rPr>
          <w:sz w:val="32"/>
          <w:szCs w:val="32"/>
        </w:rPr>
        <w:t>31</w:t>
      </w:r>
      <w:r>
        <w:rPr>
          <w:rFonts w:hint="cs"/>
          <w:b/>
          <w:bCs/>
          <w:sz w:val="32"/>
          <w:szCs w:val="32"/>
          <w:cs/>
        </w:rPr>
        <w:t xml:space="preserve"> คน</w:t>
      </w:r>
    </w:p>
    <w:p w:rsidR="004243CD" w:rsidRDefault="004243CD" w:rsidP="004243CD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proofErr w:type="gramStart"/>
      <w:r w:rsidR="00855D94">
        <w:rPr>
          <w:sz w:val="32"/>
          <w:szCs w:val="32"/>
        </w:rPr>
        <w:t>31</w:t>
      </w:r>
      <w:r>
        <w:rPr>
          <w:rFonts w:hint="cs"/>
          <w:b/>
          <w:bCs/>
          <w:sz w:val="32"/>
          <w:szCs w:val="32"/>
          <w:cs/>
        </w:rPr>
        <w:t xml:space="preserve">  คน</w:t>
      </w:r>
      <w:proofErr w:type="gramEnd"/>
    </w:p>
    <w:p w:rsidR="004243CD" w:rsidRDefault="004243CD" w:rsidP="004243CD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cs/>
        </w:rPr>
        <w:t>.จำนวนนิสิตที่ถอน (</w:t>
      </w:r>
      <w:r>
        <w:rPr>
          <w:rFonts w:hint="cs"/>
          <w:b/>
          <w:bCs/>
          <w:sz w:val="32"/>
          <w:szCs w:val="32"/>
        </w:rPr>
        <w:t>W</w:t>
      </w:r>
      <w:r>
        <w:rPr>
          <w:rFonts w:hint="cs"/>
          <w:b/>
          <w:bCs/>
          <w:sz w:val="32"/>
          <w:szCs w:val="32"/>
          <w:cs/>
        </w:rPr>
        <w:t>)</w:t>
      </w:r>
      <w:r>
        <w:rPr>
          <w:rFonts w:hint="cs"/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</w:rPr>
        <w:tab/>
      </w:r>
      <w:proofErr w:type="gramStart"/>
      <w:r>
        <w:rPr>
          <w:rFonts w:hint="cs"/>
          <w:b/>
          <w:bCs/>
          <w:sz w:val="36"/>
          <w:szCs w:val="36"/>
        </w:rPr>
        <w:tab/>
      </w:r>
      <w:r w:rsidR="00855D94">
        <w:rPr>
          <w:b/>
          <w:bCs/>
          <w:sz w:val="36"/>
          <w:szCs w:val="36"/>
          <w:cs/>
        </w:rPr>
        <w:t xml:space="preserve">  -</w:t>
      </w:r>
      <w:proofErr w:type="gramEnd"/>
      <w:r w:rsidR="00855D94">
        <w:rPr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คน</w:t>
      </w:r>
    </w:p>
    <w:p w:rsidR="004243CD" w:rsidRDefault="004243CD" w:rsidP="004243CD">
      <w:p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>
        <w:rPr>
          <w:rFonts w:hint="cs"/>
          <w:b/>
          <w:bCs/>
          <w:sz w:val="32"/>
          <w:szCs w:val="32"/>
          <w:cs/>
        </w:rPr>
        <w:t>) :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4243CD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243CD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64</w:t>
            </w: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E39F2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</w:tr>
      <w:tr w:rsidR="004243CD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E39F2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</w:tr>
      <w:tr w:rsidR="004243CD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4E39F2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</w:tr>
      <w:tr w:rsidR="004243CD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4243CD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855D94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855D94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855D94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855D94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855D94" w:rsidTr="004243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</w:rPr>
              <w:t>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4" w:rsidRPr="004E39F2" w:rsidRDefault="00855D94" w:rsidP="00855D9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E39F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4243CD" w:rsidTr="004243CD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855D94" w:rsidRDefault="004243CD" w:rsidP="00855D94">
            <w:pPr>
              <w:jc w:val="center"/>
              <w:rPr>
                <w:rFonts w:cstheme="majorBidi"/>
                <w:sz w:val="32"/>
                <w:szCs w:val="32"/>
              </w:rPr>
            </w:pPr>
            <w:r w:rsidRPr="00855D94">
              <w:rPr>
                <w:rFonts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855D94" w:rsidP="00855D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 w:rsidP="00855D9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</w:p>
        </w:tc>
      </w:tr>
    </w:tbl>
    <w:p w:rsidR="004243CD" w:rsidRDefault="004243CD" w:rsidP="00855D94">
      <w:pPr>
        <w:jc w:val="center"/>
        <w:rPr>
          <w:sz w:val="32"/>
          <w:szCs w:val="32"/>
        </w:rPr>
      </w:pPr>
    </w:p>
    <w:p w:rsidR="004243CD" w:rsidRDefault="004243CD" w:rsidP="004243CD">
      <w:pPr>
        <w:pStyle w:val="7"/>
        <w:spacing w:before="0"/>
        <w:rPr>
          <w:rFonts w:cs="Angsana New"/>
          <w:b/>
          <w:bCs/>
          <w:sz w:val="32"/>
          <w:szCs w:val="32"/>
          <w:cs/>
        </w:rPr>
      </w:pPr>
      <w:r>
        <w:rPr>
          <w:rFonts w:cs="Angsana New" w:hint="cs"/>
          <w:b/>
          <w:bCs/>
          <w:sz w:val="32"/>
          <w:szCs w:val="32"/>
        </w:rPr>
        <w:t>5</w:t>
      </w:r>
      <w:r>
        <w:rPr>
          <w:rFonts w:cs="Angsana New" w:hint="cs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4243CD" w:rsidRDefault="004243CD" w:rsidP="004243CD">
      <w:pPr>
        <w:ind w:left="284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ไม่มี</w:t>
      </w:r>
    </w:p>
    <w:p w:rsidR="004243CD" w:rsidRDefault="004243CD" w:rsidP="004243CD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6</w:t>
      </w:r>
      <w:r>
        <w:rPr>
          <w:rFonts w:hint="cs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hint="cs"/>
          <w:b/>
          <w:bCs/>
          <w:sz w:val="32"/>
          <w:szCs w:val="32"/>
          <w:cs/>
        </w:rPr>
        <w:t>ความคลาด</w:t>
      </w:r>
      <w:proofErr w:type="spellEnd"/>
      <w:r>
        <w:rPr>
          <w:rFonts w:hint="cs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จากแผนการประเมินใน</w:t>
      </w:r>
      <w:proofErr w:type="spellStart"/>
      <w:r>
        <w:rPr>
          <w:rFonts w:hint="cs"/>
          <w:sz w:val="32"/>
          <w:szCs w:val="32"/>
          <w:cs/>
        </w:rPr>
        <w:t>มค</w:t>
      </w:r>
      <w:proofErr w:type="spellEnd"/>
      <w:r>
        <w:rPr>
          <w:rFonts w:hint="cs"/>
          <w:sz w:val="32"/>
          <w:szCs w:val="32"/>
          <w:cs/>
        </w:rPr>
        <w:t xml:space="preserve">อ. </w:t>
      </w:r>
      <w:r>
        <w:rPr>
          <w:rFonts w:hint="cs"/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 xml:space="preserve">หมวด </w:t>
      </w:r>
      <w:r>
        <w:rPr>
          <w:rFonts w:hint="cs"/>
          <w:sz w:val="32"/>
          <w:szCs w:val="32"/>
        </w:rPr>
        <w:t xml:space="preserve">5 </w:t>
      </w:r>
      <w:r>
        <w:rPr>
          <w:rFonts w:hint="cs"/>
          <w:sz w:val="32"/>
          <w:szCs w:val="32"/>
          <w:cs/>
        </w:rPr>
        <w:t xml:space="preserve">ข้อ </w:t>
      </w:r>
      <w:r>
        <w:rPr>
          <w:rFonts w:hint="cs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75"/>
        <w:gridCol w:w="4860"/>
      </w:tblGrid>
      <w:tr w:rsidR="004243CD" w:rsidTr="004243C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43CD" w:rsidRDefault="004243CD">
            <w:pPr>
              <w:jc w:val="thaiDistribute"/>
              <w:rPr>
                <w:sz w:val="32"/>
                <w:szCs w:val="32"/>
              </w:rPr>
            </w:pPr>
            <w:r>
              <w:rPr>
                <w:rFonts w:eastAsia="BrowalliaNew-Bold" w:hint="cs"/>
                <w:snapToGrid w:val="0"/>
                <w:sz w:val="32"/>
                <w:szCs w:val="32"/>
                <w:cs/>
                <w:lang w:eastAsia="th-TH"/>
              </w:rPr>
              <w:t xml:space="preserve">    6.1 </w:t>
            </w:r>
            <w:proofErr w:type="spellStart"/>
            <w:r>
              <w:rPr>
                <w:rFonts w:eastAsia="BrowalliaNew-Bold" w:hint="cs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>
              <w:rPr>
                <w:rFonts w:eastAsia="BrowalliaNew-Bold" w:hint="cs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4243CD" w:rsidTr="004243C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243CD" w:rsidTr="004243C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  <w:tr w:rsidR="004243CD" w:rsidTr="004243C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43CD" w:rsidRDefault="004243CD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rFonts w:eastAsia="BrowalliaNew-Bold" w:hint="cs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>
              <w:rPr>
                <w:rFonts w:eastAsia="BrowalliaNew-Bold" w:hint="cs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>
              <w:rPr>
                <w:rFonts w:eastAsia="BrowalliaNew-Bold" w:hint="cs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4243CD" w:rsidTr="004243C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243CD" w:rsidTr="004243C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</w:tbl>
    <w:p w:rsidR="004243CD" w:rsidRDefault="004243CD" w:rsidP="004243CD">
      <w:pPr>
        <w:rPr>
          <w:b/>
          <w:bCs/>
          <w:sz w:val="32"/>
          <w:szCs w:val="32"/>
          <w:cs/>
        </w:rPr>
      </w:pPr>
    </w:p>
    <w:p w:rsidR="004243CD" w:rsidRDefault="004243CD" w:rsidP="004243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lastRenderedPageBreak/>
        <w:t>7</w:t>
      </w:r>
      <w:r>
        <w:rPr>
          <w:rFonts w:hint="cs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>
        <w:rPr>
          <w:rFonts w:hint="cs"/>
          <w:sz w:val="32"/>
          <w:szCs w:val="32"/>
          <w:cs/>
        </w:rPr>
        <w:t xml:space="preserve">(ให้อ้างอิงจาก </w:t>
      </w:r>
      <w:proofErr w:type="spellStart"/>
      <w:r>
        <w:rPr>
          <w:rFonts w:hint="cs"/>
          <w:sz w:val="32"/>
          <w:szCs w:val="32"/>
          <w:cs/>
        </w:rPr>
        <w:t>มค</w:t>
      </w:r>
      <w:proofErr w:type="spellEnd"/>
      <w:r>
        <w:rPr>
          <w:rFonts w:hint="cs"/>
          <w:sz w:val="32"/>
          <w:szCs w:val="32"/>
          <w:cs/>
        </w:rPr>
        <w:t xml:space="preserve">อ. </w:t>
      </w:r>
      <w:r>
        <w:rPr>
          <w:rFonts w:hint="cs"/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 xml:space="preserve">และ </w:t>
      </w:r>
      <w:r>
        <w:rPr>
          <w:rFonts w:hint="cs"/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4243CD" w:rsidTr="004243C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4243CD" w:rsidTr="004243C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tabs>
                <w:tab w:val="left" w:pos="1602"/>
              </w:tabs>
              <w:rPr>
                <w:i/>
                <w:iCs/>
                <w:sz w:val="32"/>
                <w:szCs w:val="32"/>
                <w:cs/>
              </w:rPr>
            </w:pPr>
            <w:r>
              <w:rPr>
                <w:rFonts w:hint="cs"/>
                <w:i/>
                <w:iCs/>
                <w:sz w:val="32"/>
                <w:szCs w:val="32"/>
                <w:cs/>
              </w:rPr>
              <w:t>- มีการประชุมในสาขาวิชา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4243CD" w:rsidRDefault="004243CD">
            <w:pPr>
              <w:tabs>
                <w:tab w:val="left" w:pos="1602"/>
              </w:tabs>
              <w:rPr>
                <w:i/>
                <w:iCs/>
                <w:sz w:val="32"/>
                <w:szCs w:val="32"/>
              </w:rPr>
            </w:pPr>
            <w:r>
              <w:rPr>
                <w:rFonts w:hint="cs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มีการทวนสอบการให้คะแนนการตรวจผลงานของนิสิตโดยกรรมการวิชาการประจำสาขาวิชา</w:t>
            </w:r>
          </w:p>
          <w:p w:rsidR="004243CD" w:rsidRDefault="00487D2D">
            <w:pPr>
              <w:tabs>
                <w:tab w:val="left" w:pos="1602"/>
              </w:tabs>
              <w:rPr>
                <w:sz w:val="32"/>
                <w:szCs w:val="32"/>
              </w:rPr>
            </w:pPr>
            <w:r>
              <w:rPr>
                <w:rFonts w:hint="cs"/>
                <w:i/>
                <w:iCs/>
                <w:sz w:val="32"/>
                <w:szCs w:val="32"/>
                <w:cs/>
              </w:rPr>
              <w:t>- มีการเปิดคะแนนในระบบ</w:t>
            </w:r>
            <w:proofErr w:type="spellStart"/>
            <w:r>
              <w:rPr>
                <w:rFonts w:hint="cs"/>
                <w:i/>
                <w:iCs/>
                <w:sz w:val="32"/>
                <w:szCs w:val="32"/>
                <w:cs/>
              </w:rPr>
              <w:t>อิเล็คทรอนิกส์</w:t>
            </w:r>
            <w:proofErr w:type="spellEnd"/>
            <w:r>
              <w:rPr>
                <w:rFonts w:hint="cs"/>
                <w:i/>
                <w:iCs/>
                <w:sz w:val="32"/>
                <w:szCs w:val="32"/>
                <w:cs/>
              </w:rPr>
              <w:t>ของฝ่ายทะเบียน</w:t>
            </w:r>
            <w:r w:rsidR="004243CD">
              <w:rPr>
                <w:rFonts w:hint="cs"/>
                <w:i/>
                <w:iCs/>
                <w:sz w:val="32"/>
                <w:szCs w:val="32"/>
                <w:cs/>
              </w:rPr>
              <w:t>เพื่อให้นิสิตได้ตรวจสอบ</w:t>
            </w:r>
          </w:p>
          <w:p w:rsidR="004243CD" w:rsidRDefault="004243CD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-มีการประชุมกรรมการคณะเพื่อรับรองค่าระดับคะแนน</w:t>
            </w:r>
          </w:p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E39F2" w:rsidP="004E39F2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หลังจากผ่านการประชุมค่าระดับคะแนนของสาขาวิชาแล้วผู้สอนได้แสดงการเก็บคะแนนในส่วน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ในระบบเพื่อให้นิสิตได้เข้ามาตรวจสอบ นิสิตไม่มีข้อสงสัยในข้อมูลที่แสดง</w:t>
            </w:r>
            <w:bookmarkStart w:id="0" w:name="_GoBack"/>
            <w:bookmarkEnd w:id="0"/>
          </w:p>
        </w:tc>
      </w:tr>
    </w:tbl>
    <w:p w:rsidR="004243CD" w:rsidRDefault="004243CD" w:rsidP="004243CD">
      <w:pPr>
        <w:jc w:val="center"/>
        <w:rPr>
          <w:b/>
          <w:bCs/>
          <w:sz w:val="36"/>
          <w:szCs w:val="36"/>
          <w:cs/>
        </w:rPr>
      </w:pPr>
    </w:p>
    <w:p w:rsidR="004243CD" w:rsidRDefault="004243CD" w:rsidP="004243CD">
      <w:pPr>
        <w:spacing w:after="24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หมวดที่ </w:t>
      </w:r>
      <w:r>
        <w:rPr>
          <w:rFonts w:hint="cs"/>
          <w:b/>
          <w:bCs/>
          <w:sz w:val="36"/>
          <w:szCs w:val="36"/>
        </w:rPr>
        <w:t xml:space="preserve">4 </w:t>
      </w:r>
      <w:r>
        <w:rPr>
          <w:rFonts w:hint="c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4243CD" w:rsidRDefault="004243CD" w:rsidP="004243C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4243CD" w:rsidTr="004243C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rFonts w:eastAsia="BrowalliaNew-Bold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eastAsia="BrowalliaNew-Bold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eastAsia="BrowalliaNew-Bold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</w:rPr>
            </w:pPr>
            <w:r>
              <w:rPr>
                <w:rFonts w:eastAsia="BrowalliaNew-Bold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4243CD" w:rsidTr="004243C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Default="004243C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</w:t>
            </w:r>
          </w:p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</w:p>
          <w:p w:rsidR="004243CD" w:rsidRDefault="004243CD">
            <w:pPr>
              <w:rPr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</w:t>
            </w:r>
          </w:p>
        </w:tc>
      </w:tr>
    </w:tbl>
    <w:p w:rsidR="004243CD" w:rsidRDefault="004243CD" w:rsidP="004243CD">
      <w:pPr>
        <w:ind w:left="720"/>
        <w:rPr>
          <w:b/>
          <w:bCs/>
          <w:sz w:val="32"/>
          <w:szCs w:val="32"/>
        </w:rPr>
      </w:pPr>
    </w:p>
    <w:p w:rsidR="004243CD" w:rsidRDefault="004243CD" w:rsidP="004243C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4243CD" w:rsidTr="004243C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</w:rPr>
            </w:pPr>
            <w:r>
              <w:rPr>
                <w:rFonts w:eastAsia="BrowalliaNew-Bold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</w:rPr>
            </w:pPr>
            <w:r>
              <w:rPr>
                <w:rFonts w:eastAsia="BrowalliaNew-Bold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4243CD" w:rsidTr="004243C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Default="004243CD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</w:t>
            </w:r>
          </w:p>
        </w:tc>
      </w:tr>
    </w:tbl>
    <w:p w:rsidR="00996AAC" w:rsidRDefault="00996AAC" w:rsidP="004243CD">
      <w:pPr>
        <w:spacing w:after="240"/>
        <w:ind w:left="357"/>
        <w:jc w:val="center"/>
        <w:rPr>
          <w:b/>
          <w:bCs/>
          <w:sz w:val="36"/>
          <w:szCs w:val="36"/>
        </w:rPr>
      </w:pPr>
    </w:p>
    <w:p w:rsidR="00996AAC" w:rsidRDefault="00996AAC" w:rsidP="004243CD">
      <w:pPr>
        <w:spacing w:after="240"/>
        <w:ind w:left="357"/>
        <w:jc w:val="center"/>
        <w:rPr>
          <w:b/>
          <w:bCs/>
          <w:sz w:val="36"/>
          <w:szCs w:val="36"/>
        </w:rPr>
      </w:pPr>
    </w:p>
    <w:p w:rsidR="004243CD" w:rsidRDefault="004243CD" w:rsidP="004243CD">
      <w:pPr>
        <w:spacing w:after="240"/>
        <w:ind w:left="357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hint="cs"/>
          <w:b/>
          <w:bCs/>
          <w:sz w:val="36"/>
          <w:szCs w:val="36"/>
        </w:rPr>
        <w:t xml:space="preserve">5 </w:t>
      </w:r>
      <w:r>
        <w:rPr>
          <w:rFonts w:hint="cs"/>
          <w:b/>
          <w:bCs/>
          <w:sz w:val="36"/>
          <w:szCs w:val="36"/>
          <w:cs/>
        </w:rPr>
        <w:t>การประเมินรายวิชา</w:t>
      </w:r>
    </w:p>
    <w:p w:rsidR="005E410F" w:rsidRDefault="004243CD" w:rsidP="004243CD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>ผลการปร</w:t>
      </w:r>
      <w:r w:rsidR="005E410F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ะเมินรายวิชาโดยนิสิต </w:t>
      </w:r>
    </w:p>
    <w:p w:rsidR="004243CD" w:rsidRPr="006968CE" w:rsidRDefault="005E410F" w:rsidP="005E410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ได้คะแนนเฉลี่ย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https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://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tles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tsu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ac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staff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instructorsum</w:t>
      </w:r>
      <w:r w:rsidRPr="005E41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E410F">
        <w:rPr>
          <w:rFonts w:ascii="TH SarabunPSK" w:hAnsi="TH SarabunPSK" w:cs="TH SarabunPSK"/>
          <w:b/>
          <w:bCs/>
          <w:sz w:val="32"/>
          <w:szCs w:val="32"/>
        </w:rPr>
        <w:t>jsp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243CD" w:rsidRPr="006968CE" w:rsidRDefault="004243CD" w:rsidP="004243CD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6968CE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6968CE" w:rsidRPr="006968CE" w:rsidRDefault="006968CE" w:rsidP="006968CE">
      <w:pPr>
        <w:rPr>
          <w:rFonts w:ascii="TH SarabunPSK" w:hAnsi="TH SarabunPSK" w:cs="TH SarabunPSK"/>
          <w:sz w:val="32"/>
          <w:szCs w:val="32"/>
          <w:lang w:eastAsia="th-TH"/>
        </w:rPr>
      </w:pP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[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0308330 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การสอนเฉพาะสาขา กลุ่ม 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>S109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] :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วิชาของอาจารย์มีประโยชน์ต่อก</w:t>
      </w:r>
      <w:r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ารสอนในห้องเรียนของพวกเราในอนาค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ตมากเลยครับ ขอบคุณมากครับ จากไดโนเสาร์คนที่เรียบ</w:t>
      </w:r>
      <w:proofErr w:type="spellStart"/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ร้อยๆ</w:t>
      </w:r>
      <w:proofErr w:type="spellEnd"/>
      <w:r w:rsidRPr="006968CE">
        <w:rPr>
          <w:rFonts w:ascii="TH SarabunPSK" w:hAnsi="TH SarabunPSK" w:cs="TH SarabunPSK"/>
          <w:color w:val="212529"/>
          <w:sz w:val="32"/>
          <w:szCs w:val="32"/>
        </w:rPr>
        <w:br/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[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0308330 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การสอนเฉพาะสาขา กลุ่ม 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>S109</w:t>
      </w:r>
      <w:r w:rsidRPr="006968CE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] :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อาจารย์หยกเป็นหนึ่งในครูผู้สอนที่สอนได้ดีและละเอียดมากที่สุดสำหรับหนู อ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า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 xml:space="preserve">จารย์ไม่เพียงแต่ให้ความรู้ที่อยู่ในตำราแต่อาจารย์ยังให้ความรู้ที่อยู่นอกเหนือจากตำราเรียนซึ่งเป็นสิ่งที่ดีที่สุดสำหรับผู้ศึกษา </w:t>
      </w:r>
      <w:r w:rsidRPr="006968C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Love you</w:t>
      </w:r>
    </w:p>
    <w:p w:rsidR="004243CD" w:rsidRPr="006968CE" w:rsidRDefault="004243CD" w:rsidP="004243CD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6968CE">
        <w:rPr>
          <w:rFonts w:ascii="TH SarabunPSK" w:hAnsi="TH SarabunPSK" w:cs="TH SarabunPSK"/>
          <w:sz w:val="32"/>
          <w:szCs w:val="32"/>
        </w:rPr>
        <w:t>1</w:t>
      </w:r>
      <w:r w:rsidRPr="006968CE">
        <w:rPr>
          <w:rFonts w:ascii="TH SarabunPSK" w:hAnsi="TH SarabunPSK" w:cs="TH SarabunPSK"/>
          <w:sz w:val="32"/>
          <w:szCs w:val="32"/>
          <w:cs/>
        </w:rPr>
        <w:t>.</w:t>
      </w:r>
      <w:r w:rsidRPr="006968CE">
        <w:rPr>
          <w:rFonts w:ascii="TH SarabunPSK" w:hAnsi="TH SarabunPSK" w:cs="TH SarabunPSK"/>
          <w:sz w:val="32"/>
          <w:szCs w:val="32"/>
        </w:rPr>
        <w:t xml:space="preserve">2 </w:t>
      </w:r>
      <w:r w:rsidRPr="006968CE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4243CD" w:rsidRPr="006968CE" w:rsidRDefault="004243CD" w:rsidP="004243CD">
      <w:pPr>
        <w:rPr>
          <w:rFonts w:ascii="TH SarabunPSK" w:eastAsia="BrowalliaNew-Bold" w:hAnsi="TH SarabunPSK" w:cs="TH SarabunPSK"/>
          <w:sz w:val="32"/>
          <w:szCs w:val="32"/>
          <w:lang w:eastAsia="th-TH"/>
        </w:rPr>
      </w:pPr>
      <w:r w:rsidRPr="006968CE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ab/>
        <w:t xml:space="preserve">สาเหตุที่ให้ความรู้เพิ่มเติมมากเพราะในช่วงแรกให้ลองเขียนแผนการจัดการเรียนรู้ นิสิตส่วนมาก มีปัญหาในการนำเข้าสู่บทเรียนและการเปลี่ยนจากขั้นตอนการสอนหนึ่งไปยังขั้นตอนถัดไป รวมทั้งการใช้ภาษาในชั้นเรียนขณะทำการสอนเมื่อนิสิตออกมาสาธิตการสอน ผู้สอนจำเป็นต้องช่วยแก้ไขในประเด็นดังกล่าวโดยให้ดูตัวอย่างเพิ่มเติมคู่ขนานกับการสาธิตและดูตัวอย่างจาก </w:t>
      </w:r>
      <w:r w:rsidRPr="006968CE">
        <w:rPr>
          <w:rFonts w:ascii="TH SarabunPSK" w:eastAsia="BrowalliaNew-Bold" w:hAnsi="TH SarabunPSK" w:cs="TH SarabunPSK"/>
          <w:sz w:val="32"/>
          <w:szCs w:val="32"/>
          <w:lang w:eastAsia="th-TH"/>
        </w:rPr>
        <w:t xml:space="preserve">You Tube </w:t>
      </w:r>
      <w:r w:rsidRPr="006968CE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เมื่อนำแผนการจัดการเรียนรู้กลับไปแก้ไขผู้สอนพบว่านิสิตเข้าใจและเขียนแผนการจัดการเรียนรู้และสอนได้ดีขึ้น</w:t>
      </w:r>
    </w:p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8CE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:rsidR="004243CD" w:rsidRPr="006968CE" w:rsidRDefault="004243CD" w:rsidP="004243CD">
      <w:pPr>
        <w:ind w:left="720"/>
        <w:rPr>
          <w:rFonts w:ascii="TH SarabunPSK" w:hAnsi="TH SarabunPSK" w:cs="TH SarabunPSK"/>
          <w:sz w:val="32"/>
          <w:szCs w:val="32"/>
        </w:rPr>
      </w:pPr>
      <w:r w:rsidRPr="006968CE">
        <w:rPr>
          <w:rFonts w:ascii="TH SarabunPSK" w:hAnsi="TH SarabunPSK" w:cs="TH SarabunPSK"/>
          <w:sz w:val="32"/>
          <w:szCs w:val="32"/>
        </w:rPr>
        <w:t>2</w:t>
      </w:r>
      <w:r w:rsidRPr="006968CE">
        <w:rPr>
          <w:rFonts w:ascii="TH SarabunPSK" w:hAnsi="TH SarabunPSK" w:cs="TH SarabunPSK"/>
          <w:sz w:val="32"/>
          <w:szCs w:val="32"/>
          <w:cs/>
        </w:rPr>
        <w:t>.</w:t>
      </w:r>
      <w:r w:rsidRPr="006968CE">
        <w:rPr>
          <w:rFonts w:ascii="TH SarabunPSK" w:hAnsi="TH SarabunPSK" w:cs="TH SarabunPSK"/>
          <w:sz w:val="32"/>
          <w:szCs w:val="32"/>
        </w:rPr>
        <w:t xml:space="preserve">1 </w:t>
      </w:r>
      <w:r w:rsidRPr="006968CE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4243CD" w:rsidRPr="006968CE" w:rsidRDefault="004243CD" w:rsidP="004243CD">
      <w:pPr>
        <w:ind w:left="720"/>
        <w:rPr>
          <w:rFonts w:ascii="TH SarabunPSK" w:hAnsi="TH SarabunPSK" w:cs="TH SarabunPSK"/>
          <w:sz w:val="32"/>
          <w:szCs w:val="32"/>
        </w:rPr>
      </w:pPr>
      <w:r w:rsidRPr="006968CE">
        <w:rPr>
          <w:rFonts w:ascii="TH SarabunPSK" w:hAnsi="TH SarabunPSK" w:cs="TH SarabunPSK"/>
          <w:sz w:val="32"/>
          <w:szCs w:val="32"/>
          <w:cs/>
        </w:rPr>
        <w:t xml:space="preserve">   นิสิตผลัดกันประเมินเมื่อเพื่อนออกมาสาธิตการสอนและสามารถสะท้อนคิดการสอนของตนเองผ่านการสังเกตการสอนของเพื่อนได้</w:t>
      </w:r>
    </w:p>
    <w:p w:rsidR="004243CD" w:rsidRPr="006968CE" w:rsidRDefault="004243CD" w:rsidP="004243CD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6968CE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6968CE">
        <w:rPr>
          <w:rFonts w:ascii="TH SarabunPSK" w:hAnsi="TH SarabunPSK" w:cs="TH SarabunPSK"/>
          <w:sz w:val="32"/>
          <w:szCs w:val="32"/>
        </w:rPr>
        <w:t>2</w:t>
      </w:r>
      <w:r w:rsidRPr="006968CE">
        <w:rPr>
          <w:rFonts w:ascii="TH SarabunPSK" w:hAnsi="TH SarabunPSK" w:cs="TH SarabunPSK"/>
          <w:sz w:val="32"/>
          <w:szCs w:val="32"/>
          <w:cs/>
        </w:rPr>
        <w:t>.</w:t>
      </w:r>
      <w:r w:rsidRPr="006968CE">
        <w:rPr>
          <w:rFonts w:ascii="TH SarabunPSK" w:hAnsi="TH SarabunPSK" w:cs="TH SarabunPSK"/>
          <w:sz w:val="32"/>
          <w:szCs w:val="32"/>
        </w:rPr>
        <w:t xml:space="preserve">1 </w:t>
      </w:r>
    </w:p>
    <w:p w:rsidR="00487D2D" w:rsidRPr="006968CE" w:rsidRDefault="004243CD" w:rsidP="006968CE">
      <w:pPr>
        <w:ind w:firstLine="720"/>
        <w:rPr>
          <w:rFonts w:ascii="TH SarabunPSK" w:hAnsi="TH SarabunPSK" w:cs="TH SarabunPSK"/>
          <w:sz w:val="32"/>
          <w:szCs w:val="32"/>
        </w:rPr>
      </w:pPr>
      <w:r w:rsidRPr="006968CE">
        <w:rPr>
          <w:rFonts w:ascii="TH SarabunPSK" w:hAnsi="TH SarabunPSK" w:cs="TH SarabunPSK"/>
          <w:sz w:val="32"/>
          <w:szCs w:val="32"/>
          <w:cs/>
        </w:rPr>
        <w:t>การเรียนรู้จากเพ</w:t>
      </w:r>
      <w:r w:rsidR="006968CE">
        <w:rPr>
          <w:rFonts w:ascii="TH SarabunPSK" w:hAnsi="TH SarabunPSK" w:cs="TH SarabunPSK"/>
          <w:sz w:val="32"/>
          <w:szCs w:val="32"/>
          <w:cs/>
        </w:rPr>
        <w:t>ื่อนจะได้ผลดีกว่าการที่ผู้สอนบอ</w:t>
      </w:r>
    </w:p>
    <w:p w:rsidR="004243CD" w:rsidRPr="006968CE" w:rsidRDefault="004243CD" w:rsidP="006968CE">
      <w:pPr>
        <w:jc w:val="center"/>
        <w:rPr>
          <w:rFonts w:ascii="TH SarabunPSK" w:hAnsi="TH SarabunPSK" w:cs="TH SarabunPSK"/>
          <w:sz w:val="32"/>
          <w:szCs w:val="32"/>
        </w:rPr>
      </w:pP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968CE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</w:t>
      </w:r>
    </w:p>
    <w:p w:rsidR="004243CD" w:rsidRPr="006968CE" w:rsidRDefault="004243CD" w:rsidP="004243CD">
      <w:pPr>
        <w:rPr>
          <w:rFonts w:ascii="TH SarabunPSK" w:hAnsi="TH SarabunPSK" w:cs="TH SarabunPSK"/>
          <w:sz w:val="32"/>
          <w:szCs w:val="32"/>
          <w:cs/>
        </w:rPr>
      </w:pPr>
      <w:r w:rsidRPr="006968C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  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4243CD" w:rsidRPr="006968CE" w:rsidTr="004243CD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4243CD" w:rsidRPr="006968CE" w:rsidTr="004243CD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ปีการศึกษาที่ผ่านมาไม่ได้เปิดรายวิชานี้</w:t>
            </w:r>
          </w:p>
        </w:tc>
      </w:tr>
      <w:tr w:rsidR="004243CD" w:rsidRPr="006968CE" w:rsidTr="004243CD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43CD" w:rsidRPr="006968CE" w:rsidRDefault="004243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3CD" w:rsidRPr="006968CE" w:rsidTr="004243CD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243CD" w:rsidRPr="006968CE" w:rsidRDefault="004243CD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43CD" w:rsidRPr="006968CE" w:rsidRDefault="004243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  <w:r w:rsidRPr="006968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4243CD" w:rsidRPr="006968CE" w:rsidRDefault="004243CD" w:rsidP="006968CE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6968CE">
        <w:rPr>
          <w:rFonts w:ascii="TH SarabunPSK" w:hAnsi="TH SarabunPSK" w:cs="TH SarabunPSK"/>
          <w:sz w:val="32"/>
          <w:szCs w:val="32"/>
          <w:cs/>
        </w:rPr>
        <w:t>จะทดลองสอนแบบ</w:t>
      </w:r>
      <w:r w:rsidRPr="006968CE">
        <w:rPr>
          <w:rFonts w:ascii="TH SarabunPSK" w:hAnsi="TH SarabunPSK" w:cs="TH SarabunPSK"/>
          <w:sz w:val="32"/>
          <w:szCs w:val="32"/>
        </w:rPr>
        <w:t xml:space="preserve">Team Teaching </w:t>
      </w:r>
      <w:r w:rsidRPr="006968CE">
        <w:rPr>
          <w:rFonts w:ascii="TH SarabunPSK" w:hAnsi="TH SarabunPSK" w:cs="TH SarabunPSK"/>
          <w:sz w:val="32"/>
          <w:szCs w:val="32"/>
          <w:cs/>
        </w:rPr>
        <w:t xml:space="preserve">และการสอนแบบ </w:t>
      </w:r>
      <w:r w:rsidRPr="006968CE">
        <w:rPr>
          <w:rFonts w:ascii="TH SarabunPSK" w:hAnsi="TH SarabunPSK" w:cs="TH SarabunPSK"/>
          <w:sz w:val="32"/>
          <w:szCs w:val="32"/>
        </w:rPr>
        <w:t>Content and Language Integrated Learning</w:t>
      </w:r>
      <w:r w:rsidRPr="006968CE">
        <w:rPr>
          <w:rFonts w:ascii="TH SarabunPSK" w:hAnsi="TH SarabunPSK" w:cs="TH SarabunPSK"/>
          <w:sz w:val="32"/>
          <w:szCs w:val="32"/>
          <w:cs/>
        </w:rPr>
        <w:t>(</w:t>
      </w:r>
      <w:r w:rsidRPr="006968CE">
        <w:rPr>
          <w:rFonts w:ascii="TH SarabunPSK" w:hAnsi="TH SarabunPSK" w:cs="TH SarabunPSK"/>
          <w:sz w:val="32"/>
          <w:szCs w:val="32"/>
        </w:rPr>
        <w:t>CLIL</w:t>
      </w:r>
      <w:r w:rsidRPr="006968CE">
        <w:rPr>
          <w:rFonts w:ascii="TH SarabunPSK" w:hAnsi="TH SarabunPSK" w:cs="TH SarabunPSK"/>
          <w:sz w:val="32"/>
          <w:szCs w:val="32"/>
          <w:cs/>
        </w:rPr>
        <w:t>) การบูรณาการภาษาอังกฤษในรายวิชาอื่น</w:t>
      </w:r>
    </w:p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  <w:r w:rsidRPr="006968C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4243CD" w:rsidRPr="006968CE" w:rsidTr="004243C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8C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8C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8C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4243CD" w:rsidRPr="006968CE" w:rsidTr="004243C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3CD" w:rsidRPr="006968CE" w:rsidTr="004243C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CD" w:rsidRPr="006968CE" w:rsidRDefault="00424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  <w:r w:rsidRPr="006968C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4243CD" w:rsidRPr="006968CE" w:rsidRDefault="004243CD" w:rsidP="004243CD">
      <w:pPr>
        <w:rPr>
          <w:rFonts w:ascii="TH SarabunPSK" w:hAnsi="TH SarabunPSK" w:cs="TH SarabunPSK"/>
          <w:sz w:val="32"/>
          <w:szCs w:val="32"/>
        </w:rPr>
      </w:pPr>
      <w:r w:rsidRPr="006968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>น่าจะทดลองสอนนิสิตแบบ</w:t>
      </w:r>
      <w:r w:rsidRPr="006968CE">
        <w:rPr>
          <w:rFonts w:ascii="TH SarabunPSK" w:hAnsi="TH SarabunPSK" w:cs="TH SarabunPSK"/>
          <w:sz w:val="32"/>
          <w:szCs w:val="32"/>
        </w:rPr>
        <w:t>Team Teaching</w:t>
      </w:r>
    </w:p>
    <w:p w:rsidR="004243CD" w:rsidRPr="006968CE" w:rsidRDefault="00487D2D" w:rsidP="004243CD">
      <w:pPr>
        <w:rPr>
          <w:rFonts w:ascii="TH SarabunPSK" w:hAnsi="TH SarabunPSK" w:cs="TH SarabunPSK"/>
          <w:sz w:val="32"/>
          <w:szCs w:val="32"/>
        </w:rPr>
      </w:pP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</w:r>
      <w:r w:rsidRPr="006968CE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8B775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B775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1EABF5">
            <wp:extent cx="605029" cy="339919"/>
            <wp:effectExtent l="0" t="0" r="5080" b="31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48" cy="3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3CD" w:rsidRPr="006968CE" w:rsidRDefault="004243CD" w:rsidP="004243C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4243CD" w:rsidRPr="006968CE" w:rsidTr="004243CD">
        <w:trPr>
          <w:cantSplit/>
          <w:trHeight w:val="498"/>
        </w:trPr>
        <w:tc>
          <w:tcPr>
            <w:tcW w:w="9180" w:type="dxa"/>
            <w:gridSpan w:val="3"/>
            <w:hideMark/>
          </w:tcPr>
          <w:p w:rsidR="004243CD" w:rsidRPr="006968CE" w:rsidRDefault="004243CD">
            <w:pPr>
              <w:ind w:left="1296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                                  (ดร.</w:t>
            </w:r>
            <w:proofErr w:type="spellStart"/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สินประจักษ์ผล)</w:t>
            </w:r>
          </w:p>
        </w:tc>
      </w:tr>
      <w:tr w:rsidR="004243CD" w:rsidRPr="006968CE" w:rsidTr="004243CD">
        <w:trPr>
          <w:trHeight w:val="498"/>
        </w:trPr>
        <w:tc>
          <w:tcPr>
            <w:tcW w:w="3240" w:type="dxa"/>
          </w:tcPr>
          <w:p w:rsidR="004243CD" w:rsidRPr="006968CE" w:rsidRDefault="004243C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4243CD" w:rsidRPr="006968CE" w:rsidRDefault="004243C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อาจารย์ผู้สอนรายวิชา</w:t>
            </w:r>
          </w:p>
        </w:tc>
      </w:tr>
      <w:tr w:rsidR="004243CD" w:rsidRPr="006968CE" w:rsidTr="004243CD">
        <w:trPr>
          <w:trHeight w:val="498"/>
        </w:trPr>
        <w:tc>
          <w:tcPr>
            <w:tcW w:w="4500" w:type="dxa"/>
            <w:gridSpan w:val="2"/>
          </w:tcPr>
          <w:p w:rsidR="004243CD" w:rsidRPr="006968CE" w:rsidRDefault="004243CD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680" w:type="dxa"/>
          </w:tcPr>
          <w:p w:rsidR="004243CD" w:rsidRPr="006968CE" w:rsidRDefault="00487D2D" w:rsidP="00487D2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    ลงชื่อ</w:t>
            </w:r>
            <w:r w:rsidR="008B775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     </w:t>
            </w:r>
            <w:r w:rsidR="008B7756">
              <w:rPr>
                <w:rFonts w:ascii="TH SarabunPSK" w:eastAsia="BrowalliaNew-Bold" w:hAnsi="TH SarabunPSK" w:cs="TH SarabunPSK"/>
                <w:noProof/>
                <w:snapToGrid w:val="0"/>
                <w:sz w:val="32"/>
                <w:szCs w:val="32"/>
              </w:rPr>
              <w:drawing>
                <wp:inline distT="0" distB="0" distL="0" distR="0" wp14:anchorId="6B279929">
                  <wp:extent cx="603250" cy="341630"/>
                  <wp:effectExtent l="0" t="0" r="6350" b="127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3CD" w:rsidRPr="006968CE" w:rsidRDefault="004243C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</w:t>
            </w:r>
            <w:r w:rsidR="00487D2D"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</w:t>
            </w:r>
            <w:r w:rsidR="006968CE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487D2D"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(ดร.</w:t>
            </w:r>
            <w:proofErr w:type="spellStart"/>
            <w:r w:rsidR="00487D2D"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 w:rsidR="00487D2D"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:rsidR="004243CD" w:rsidRPr="006968CE" w:rsidRDefault="004243C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968C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                อาจารย์ผู้รับผิดชอบหลักสูตร</w:t>
            </w:r>
          </w:p>
        </w:tc>
      </w:tr>
    </w:tbl>
    <w:p w:rsidR="008D57D6" w:rsidRPr="006968CE" w:rsidRDefault="008D57D6">
      <w:pPr>
        <w:rPr>
          <w:rFonts w:ascii="TH SarabunPSK" w:hAnsi="TH SarabunPSK" w:cs="TH SarabunPSK"/>
          <w:sz w:val="32"/>
          <w:szCs w:val="32"/>
        </w:rPr>
      </w:pPr>
    </w:p>
    <w:sectPr w:rsidR="008D57D6" w:rsidRPr="006968CE" w:rsidSect="00881C9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illen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CD"/>
    <w:rsid w:val="00177629"/>
    <w:rsid w:val="001F4F7F"/>
    <w:rsid w:val="003515CF"/>
    <w:rsid w:val="004243CD"/>
    <w:rsid w:val="00487D2D"/>
    <w:rsid w:val="004E39F2"/>
    <w:rsid w:val="005E410F"/>
    <w:rsid w:val="006968CE"/>
    <w:rsid w:val="006F1FF1"/>
    <w:rsid w:val="00855D94"/>
    <w:rsid w:val="00881C94"/>
    <w:rsid w:val="008B7756"/>
    <w:rsid w:val="008C5C90"/>
    <w:rsid w:val="008D57D6"/>
    <w:rsid w:val="00996AAC"/>
    <w:rsid w:val="00C72F78"/>
    <w:rsid w:val="00F223A9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FD44"/>
  <w15:chartTrackingRefBased/>
  <w15:docId w15:val="{1662E9E7-597D-4F70-9D4A-56AD46E8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243C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semiHidden/>
    <w:rsid w:val="004243CD"/>
    <w:rPr>
      <w:rFonts w:ascii="Calibri" w:eastAsia="Times New Roman" w:hAnsi="Calibri" w:cs="Cordia New"/>
      <w:sz w:val="24"/>
      <w:szCs w:val="30"/>
    </w:rPr>
  </w:style>
  <w:style w:type="paragraph" w:styleId="a3">
    <w:name w:val="Title"/>
    <w:basedOn w:val="a"/>
    <w:link w:val="a4"/>
    <w:qFormat/>
    <w:rsid w:val="004243CD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basedOn w:val="a0"/>
    <w:link w:val="a3"/>
    <w:rsid w:val="004243CD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69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6210-9A33-4779-9079-9AEF48E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2022-12-03T13:47:00Z</dcterms:created>
  <dcterms:modified xsi:type="dcterms:W3CDTF">2022-12-12T13:39:00Z</dcterms:modified>
</cp:coreProperties>
</file>